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2D0F5" w14:textId="30462C0D" w:rsidR="00AA6F4D" w:rsidRPr="00BB212B" w:rsidRDefault="00624CDF" w:rsidP="007C2BC2">
      <w:pPr>
        <w:pStyle w:val="LGAItemNoHeading"/>
        <w:spacing w:before="720"/>
        <w:rPr>
          <w:rFonts w:ascii="Arial" w:hAnsi="Arial" w:cs="Arial"/>
          <w:sz w:val="28"/>
          <w:szCs w:val="28"/>
        </w:rPr>
      </w:pPr>
      <w:r>
        <w:rPr>
          <w:rFonts w:ascii="Arial" w:hAnsi="Arial" w:cs="Arial"/>
          <w:sz w:val="28"/>
          <w:szCs w:val="28"/>
        </w:rPr>
        <w:t>Public Health Update</w:t>
      </w:r>
    </w:p>
    <w:p w14:paraId="7F72D0F6" w14:textId="77777777" w:rsidR="00BB212B" w:rsidRDefault="00BB212B" w:rsidP="000C3360">
      <w:pPr>
        <w:pStyle w:val="MainText"/>
        <w:rPr>
          <w:rFonts w:ascii="Arial" w:hAnsi="Arial" w:cs="Arial"/>
          <w:b/>
          <w:sz w:val="24"/>
          <w:szCs w:val="24"/>
        </w:rPr>
      </w:pPr>
    </w:p>
    <w:p w14:paraId="7F72D0F7" w14:textId="77777777" w:rsidR="001172B6" w:rsidRPr="00386C76" w:rsidRDefault="00B162A5" w:rsidP="000C3360">
      <w:pPr>
        <w:pStyle w:val="MainText"/>
        <w:rPr>
          <w:rFonts w:ascii="Arial" w:hAnsi="Arial" w:cs="Arial"/>
          <w:szCs w:val="22"/>
        </w:rPr>
      </w:pPr>
      <w:r w:rsidRPr="00386C76">
        <w:rPr>
          <w:rFonts w:ascii="Arial" w:hAnsi="Arial" w:cs="Arial"/>
          <w:b/>
          <w:szCs w:val="22"/>
        </w:rPr>
        <w:t>For discussion and direction</w:t>
      </w:r>
    </w:p>
    <w:p w14:paraId="7F72D0F8" w14:textId="77777777" w:rsidR="001172B6" w:rsidRPr="00386C76" w:rsidRDefault="001172B6" w:rsidP="000C3360">
      <w:pPr>
        <w:pStyle w:val="MainText"/>
        <w:rPr>
          <w:rFonts w:ascii="Arial" w:hAnsi="Arial" w:cs="Arial"/>
          <w:b/>
          <w:szCs w:val="22"/>
        </w:rPr>
      </w:pPr>
    </w:p>
    <w:p w14:paraId="7F72D0F9" w14:textId="77777777" w:rsidR="00A601EC" w:rsidRPr="00386C76" w:rsidRDefault="00A601EC" w:rsidP="000C3360">
      <w:pPr>
        <w:pStyle w:val="MainText"/>
        <w:rPr>
          <w:rFonts w:ascii="Arial" w:hAnsi="Arial" w:cs="Arial"/>
          <w:b/>
          <w:szCs w:val="22"/>
        </w:rPr>
      </w:pPr>
    </w:p>
    <w:p w14:paraId="7F72D0FA" w14:textId="77777777" w:rsidR="000C3360" w:rsidRPr="00386C76" w:rsidRDefault="000C3360" w:rsidP="000C3360">
      <w:pPr>
        <w:pStyle w:val="MainText"/>
        <w:rPr>
          <w:rFonts w:ascii="Arial" w:hAnsi="Arial" w:cs="Arial"/>
          <w:szCs w:val="22"/>
        </w:rPr>
      </w:pPr>
      <w:r w:rsidRPr="00386C76">
        <w:rPr>
          <w:rFonts w:ascii="Arial" w:hAnsi="Arial" w:cs="Arial"/>
          <w:b/>
          <w:szCs w:val="22"/>
        </w:rPr>
        <w:t>Summary</w:t>
      </w:r>
    </w:p>
    <w:p w14:paraId="7F72D0FB" w14:textId="77777777" w:rsidR="00A601EC" w:rsidRPr="00386C76" w:rsidRDefault="00A601EC" w:rsidP="00A601EC">
      <w:pPr>
        <w:pStyle w:val="MainText"/>
        <w:rPr>
          <w:rFonts w:ascii="Arial" w:hAnsi="Arial" w:cs="Arial"/>
          <w:szCs w:val="22"/>
        </w:rPr>
      </w:pPr>
    </w:p>
    <w:p w14:paraId="7F72D0FC" w14:textId="77777777" w:rsidR="00F23B3B" w:rsidRPr="00386C76" w:rsidRDefault="006A47CE" w:rsidP="006A47CE">
      <w:pPr>
        <w:pStyle w:val="MainText"/>
        <w:rPr>
          <w:rFonts w:ascii="Arial" w:hAnsi="Arial" w:cs="Arial"/>
          <w:szCs w:val="22"/>
        </w:rPr>
      </w:pPr>
      <w:r w:rsidRPr="00386C76">
        <w:rPr>
          <w:rFonts w:ascii="Arial" w:hAnsi="Arial" w:cs="Arial"/>
          <w:szCs w:val="22"/>
        </w:rPr>
        <w:t>Update report on the Public Health Finance Settlement 2015/16, Health Premium Incentive Payment Scheme, 0-5 Transition, and Public Health Revenue Account 2014/15.</w:t>
      </w:r>
    </w:p>
    <w:p w14:paraId="7F72D0FD" w14:textId="77777777" w:rsidR="000A3935" w:rsidRPr="00386C76" w:rsidRDefault="000A3935" w:rsidP="00C12BD7">
      <w:pPr>
        <w:pStyle w:val="MainText"/>
        <w:rPr>
          <w:rFonts w:ascii="Arial" w:hAnsi="Arial" w:cs="Arial"/>
          <w:szCs w:val="22"/>
        </w:rPr>
      </w:pPr>
    </w:p>
    <w:p w14:paraId="7F72D0FE" w14:textId="77777777" w:rsidR="00AA6F4D" w:rsidRPr="00386C76"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86C76" w14:paraId="7F72D10D" w14:textId="77777777">
        <w:tc>
          <w:tcPr>
            <w:tcW w:w="9157" w:type="dxa"/>
          </w:tcPr>
          <w:p w14:paraId="7F72D0FF" w14:textId="77777777" w:rsidR="000C3360" w:rsidRPr="00386C76" w:rsidRDefault="000C3360">
            <w:pPr>
              <w:pStyle w:val="MainText"/>
              <w:rPr>
                <w:rFonts w:ascii="Arial" w:hAnsi="Arial" w:cs="Arial"/>
                <w:b/>
                <w:szCs w:val="22"/>
              </w:rPr>
            </w:pPr>
          </w:p>
          <w:p w14:paraId="7F72D100" w14:textId="77777777" w:rsidR="000C3360" w:rsidRPr="00386C76" w:rsidRDefault="000C3360">
            <w:pPr>
              <w:pStyle w:val="MainText"/>
              <w:rPr>
                <w:rFonts w:ascii="Arial" w:hAnsi="Arial" w:cs="Arial"/>
                <w:b/>
                <w:szCs w:val="22"/>
              </w:rPr>
            </w:pPr>
            <w:r w:rsidRPr="00386C76">
              <w:rPr>
                <w:rFonts w:ascii="Arial" w:hAnsi="Arial" w:cs="Arial"/>
                <w:b/>
                <w:szCs w:val="22"/>
              </w:rPr>
              <w:t>Recommendation</w:t>
            </w:r>
            <w:r w:rsidR="00A601EC" w:rsidRPr="00386C76">
              <w:rPr>
                <w:rFonts w:ascii="Arial" w:hAnsi="Arial" w:cs="Arial"/>
                <w:b/>
                <w:szCs w:val="22"/>
              </w:rPr>
              <w:t>(</w:t>
            </w:r>
            <w:r w:rsidRPr="00386C76">
              <w:rPr>
                <w:rFonts w:ascii="Arial" w:hAnsi="Arial" w:cs="Arial"/>
                <w:b/>
                <w:szCs w:val="22"/>
              </w:rPr>
              <w:t>s</w:t>
            </w:r>
            <w:r w:rsidR="00A601EC" w:rsidRPr="00386C76">
              <w:rPr>
                <w:rFonts w:ascii="Arial" w:hAnsi="Arial" w:cs="Arial"/>
                <w:b/>
                <w:szCs w:val="22"/>
              </w:rPr>
              <w:t>)</w:t>
            </w:r>
            <w:r w:rsidR="008F3A81" w:rsidRPr="00386C76">
              <w:rPr>
                <w:rFonts w:ascii="Arial" w:hAnsi="Arial" w:cs="Arial"/>
                <w:b/>
                <w:szCs w:val="22"/>
              </w:rPr>
              <w:t xml:space="preserve"> </w:t>
            </w:r>
          </w:p>
          <w:p w14:paraId="7F72D101" w14:textId="77777777" w:rsidR="00C12BD7" w:rsidRPr="00386C76" w:rsidRDefault="00C12BD7">
            <w:pPr>
              <w:pStyle w:val="MainText"/>
              <w:rPr>
                <w:rFonts w:ascii="Arial" w:hAnsi="Arial" w:cs="Arial"/>
                <w:b/>
                <w:szCs w:val="22"/>
              </w:rPr>
            </w:pPr>
          </w:p>
          <w:p w14:paraId="7F72D102" w14:textId="77777777" w:rsidR="00C12BD7" w:rsidRPr="00386C76" w:rsidRDefault="00C12BD7" w:rsidP="00C12BD7">
            <w:pPr>
              <w:pStyle w:val="MainText"/>
              <w:rPr>
                <w:rFonts w:ascii="Arial" w:hAnsi="Arial" w:cs="Arial"/>
                <w:szCs w:val="22"/>
              </w:rPr>
            </w:pPr>
            <w:r w:rsidRPr="00386C76">
              <w:rPr>
                <w:rFonts w:ascii="Arial" w:hAnsi="Arial" w:cs="Arial"/>
                <w:szCs w:val="22"/>
              </w:rPr>
              <w:t>Members are asked to offer their views on the following:</w:t>
            </w:r>
          </w:p>
          <w:p w14:paraId="7F72D103" w14:textId="77777777" w:rsidR="00C12BD7" w:rsidRPr="00386C76" w:rsidRDefault="00C12BD7" w:rsidP="00C12BD7">
            <w:pPr>
              <w:pStyle w:val="MainText"/>
              <w:rPr>
                <w:rFonts w:ascii="Arial" w:hAnsi="Arial" w:cs="Arial"/>
                <w:szCs w:val="22"/>
              </w:rPr>
            </w:pPr>
          </w:p>
          <w:p w14:paraId="7F72D104" w14:textId="0B4FC0E2" w:rsidR="00C12BD7" w:rsidRPr="00386C76" w:rsidRDefault="00C12BD7" w:rsidP="00DE691F">
            <w:pPr>
              <w:pStyle w:val="MainText"/>
              <w:numPr>
                <w:ilvl w:val="0"/>
                <w:numId w:val="1"/>
              </w:numPr>
              <w:rPr>
                <w:rFonts w:ascii="Arial" w:hAnsi="Arial" w:cs="Arial"/>
                <w:szCs w:val="22"/>
              </w:rPr>
            </w:pPr>
            <w:r w:rsidRPr="00386C76">
              <w:rPr>
                <w:rFonts w:ascii="Arial" w:hAnsi="Arial" w:cs="Arial"/>
                <w:szCs w:val="22"/>
              </w:rPr>
              <w:t>Public Health Settlement 2015/16 and Health Premium Incentive Payment</w:t>
            </w:r>
          </w:p>
          <w:p w14:paraId="354EAD14" w14:textId="77777777" w:rsidR="000A2D13" w:rsidRPr="00386C76" w:rsidRDefault="000A2D13" w:rsidP="000A2D13">
            <w:pPr>
              <w:pStyle w:val="MainText"/>
              <w:ind w:left="1080"/>
              <w:rPr>
                <w:rFonts w:ascii="Arial" w:hAnsi="Arial" w:cs="Arial"/>
                <w:szCs w:val="22"/>
              </w:rPr>
            </w:pPr>
          </w:p>
          <w:p w14:paraId="628577B8" w14:textId="7880A374" w:rsidR="000A2D13" w:rsidRPr="00386C76" w:rsidRDefault="000A2D13" w:rsidP="00DE691F">
            <w:pPr>
              <w:pStyle w:val="MainText"/>
              <w:numPr>
                <w:ilvl w:val="0"/>
                <w:numId w:val="1"/>
              </w:numPr>
              <w:rPr>
                <w:rFonts w:ascii="Arial" w:hAnsi="Arial" w:cs="Arial"/>
                <w:szCs w:val="22"/>
              </w:rPr>
            </w:pPr>
            <w:r w:rsidRPr="00386C76">
              <w:rPr>
                <w:rFonts w:ascii="Arial" w:hAnsi="Arial" w:cs="Arial"/>
                <w:szCs w:val="22"/>
              </w:rPr>
              <w:t>Public Health Workforce</w:t>
            </w:r>
          </w:p>
          <w:p w14:paraId="6E45EADB" w14:textId="77777777" w:rsidR="0064699A" w:rsidRPr="00386C76" w:rsidRDefault="0064699A" w:rsidP="0064699A">
            <w:pPr>
              <w:pStyle w:val="MainText"/>
              <w:ind w:left="1080"/>
              <w:rPr>
                <w:rFonts w:ascii="Arial" w:hAnsi="Arial" w:cs="Arial"/>
                <w:szCs w:val="22"/>
              </w:rPr>
            </w:pPr>
          </w:p>
          <w:p w14:paraId="7F72D105" w14:textId="03F8B685" w:rsidR="00C12BD7" w:rsidRPr="00386C76" w:rsidRDefault="00C12BD7" w:rsidP="00DE691F">
            <w:pPr>
              <w:pStyle w:val="MainText"/>
              <w:numPr>
                <w:ilvl w:val="0"/>
                <w:numId w:val="1"/>
              </w:numPr>
              <w:rPr>
                <w:rFonts w:ascii="Arial" w:hAnsi="Arial" w:cs="Arial"/>
                <w:szCs w:val="22"/>
              </w:rPr>
            </w:pPr>
            <w:r w:rsidRPr="00386C76">
              <w:rPr>
                <w:rFonts w:ascii="Arial" w:hAnsi="Arial" w:cs="Arial"/>
                <w:szCs w:val="22"/>
              </w:rPr>
              <w:t>Children’s Health 0-5 Transition</w:t>
            </w:r>
          </w:p>
          <w:p w14:paraId="777EB932" w14:textId="77777777" w:rsidR="0064699A" w:rsidRPr="00386C76" w:rsidRDefault="0064699A" w:rsidP="0064699A">
            <w:pPr>
              <w:pStyle w:val="ListParagraph"/>
              <w:rPr>
                <w:rFonts w:ascii="Arial" w:hAnsi="Arial" w:cs="Arial"/>
                <w:szCs w:val="22"/>
              </w:rPr>
            </w:pPr>
          </w:p>
          <w:p w14:paraId="7F72D106" w14:textId="6938ACE2" w:rsidR="00C12BD7" w:rsidRPr="00386C76" w:rsidRDefault="00C12BD7" w:rsidP="00DE691F">
            <w:pPr>
              <w:pStyle w:val="MainText"/>
              <w:numPr>
                <w:ilvl w:val="0"/>
                <w:numId w:val="1"/>
              </w:numPr>
              <w:rPr>
                <w:rFonts w:ascii="Arial" w:hAnsi="Arial" w:cs="Arial"/>
                <w:szCs w:val="22"/>
              </w:rPr>
            </w:pPr>
            <w:r w:rsidRPr="00386C76">
              <w:rPr>
                <w:rFonts w:ascii="Arial" w:hAnsi="Arial" w:cs="Arial"/>
                <w:szCs w:val="22"/>
              </w:rPr>
              <w:t>Any other/wider points we should be making to the government?</w:t>
            </w:r>
          </w:p>
          <w:p w14:paraId="7F72D107" w14:textId="77777777" w:rsidR="00C12BD7" w:rsidRPr="00386C76" w:rsidRDefault="00C12BD7" w:rsidP="00C12BD7">
            <w:pPr>
              <w:pStyle w:val="MainText"/>
              <w:rPr>
                <w:rFonts w:ascii="Arial" w:hAnsi="Arial" w:cs="Arial"/>
                <w:szCs w:val="22"/>
              </w:rPr>
            </w:pPr>
          </w:p>
          <w:p w14:paraId="7F72D108" w14:textId="77777777" w:rsidR="000C3360" w:rsidRPr="00386C76" w:rsidRDefault="000C3360">
            <w:pPr>
              <w:pStyle w:val="MainText"/>
              <w:rPr>
                <w:rFonts w:ascii="Arial" w:hAnsi="Arial" w:cs="Arial"/>
                <w:b/>
                <w:szCs w:val="22"/>
              </w:rPr>
            </w:pPr>
            <w:r w:rsidRPr="00386C76">
              <w:rPr>
                <w:rFonts w:ascii="Arial" w:hAnsi="Arial" w:cs="Arial"/>
                <w:b/>
                <w:szCs w:val="22"/>
              </w:rPr>
              <w:t>Action</w:t>
            </w:r>
          </w:p>
          <w:p w14:paraId="7F72D109" w14:textId="77777777" w:rsidR="00A601EC" w:rsidRPr="00386C76" w:rsidRDefault="00A601EC">
            <w:pPr>
              <w:pStyle w:val="MainText"/>
              <w:rPr>
                <w:rFonts w:ascii="Arial" w:hAnsi="Arial" w:cs="Arial"/>
                <w:b/>
                <w:szCs w:val="22"/>
              </w:rPr>
            </w:pPr>
          </w:p>
          <w:p w14:paraId="7F72D10A" w14:textId="6801B15C" w:rsidR="00A601EC" w:rsidRPr="00386C76" w:rsidRDefault="008F3A81">
            <w:pPr>
              <w:pStyle w:val="MainText"/>
              <w:rPr>
                <w:rFonts w:ascii="Arial" w:hAnsi="Arial" w:cs="Arial"/>
                <w:szCs w:val="22"/>
              </w:rPr>
            </w:pPr>
            <w:r w:rsidRPr="00386C76">
              <w:rPr>
                <w:rFonts w:ascii="Arial" w:hAnsi="Arial" w:cs="Arial"/>
                <w:szCs w:val="22"/>
              </w:rPr>
              <w:t>Officers to progress as directed</w:t>
            </w:r>
            <w:r w:rsidR="00DE691F">
              <w:rPr>
                <w:rFonts w:ascii="Arial" w:hAnsi="Arial" w:cs="Arial"/>
                <w:szCs w:val="22"/>
              </w:rPr>
              <w:t>.</w:t>
            </w:r>
          </w:p>
          <w:p w14:paraId="7F72D10B" w14:textId="77777777" w:rsidR="000C3360" w:rsidRPr="00386C76" w:rsidRDefault="000C3360">
            <w:pPr>
              <w:pStyle w:val="MainText"/>
              <w:rPr>
                <w:rFonts w:ascii="Arial" w:hAnsi="Arial" w:cs="Arial"/>
                <w:b/>
                <w:szCs w:val="22"/>
              </w:rPr>
            </w:pPr>
          </w:p>
          <w:p w14:paraId="7F72D10C" w14:textId="77777777" w:rsidR="000A3935" w:rsidRPr="00386C76" w:rsidRDefault="000A3935">
            <w:pPr>
              <w:pStyle w:val="MainText"/>
              <w:rPr>
                <w:rFonts w:ascii="Arial" w:hAnsi="Arial" w:cs="Arial"/>
                <w:b/>
                <w:szCs w:val="22"/>
              </w:rPr>
            </w:pPr>
          </w:p>
        </w:tc>
      </w:tr>
      <w:tr w:rsidR="00C12BD7" w:rsidRPr="00386C76" w14:paraId="7F72D10F" w14:textId="77777777">
        <w:tc>
          <w:tcPr>
            <w:tcW w:w="9157" w:type="dxa"/>
          </w:tcPr>
          <w:p w14:paraId="7F72D10E" w14:textId="77777777" w:rsidR="00C12BD7" w:rsidRPr="00386C76" w:rsidRDefault="00C12BD7">
            <w:pPr>
              <w:pStyle w:val="MainText"/>
              <w:rPr>
                <w:rFonts w:ascii="Arial" w:hAnsi="Arial" w:cs="Arial"/>
                <w:b/>
                <w:szCs w:val="22"/>
              </w:rPr>
            </w:pPr>
          </w:p>
        </w:tc>
      </w:tr>
    </w:tbl>
    <w:p w14:paraId="7F72D110" w14:textId="77777777" w:rsidR="00AA6F4D" w:rsidRPr="00386C76" w:rsidRDefault="00AA6F4D">
      <w:pPr>
        <w:pStyle w:val="MainText"/>
        <w:rPr>
          <w:rFonts w:ascii="Arial" w:hAnsi="Arial" w:cs="Arial"/>
          <w:szCs w:val="22"/>
        </w:rPr>
      </w:pPr>
    </w:p>
    <w:p w14:paraId="7F72D111" w14:textId="77777777" w:rsidR="00AA6F4D" w:rsidRPr="00386C76" w:rsidRDefault="00AA6F4D">
      <w:pPr>
        <w:pStyle w:val="MainText"/>
        <w:rPr>
          <w:rFonts w:ascii="Arial" w:hAnsi="Arial" w:cs="Arial"/>
          <w:szCs w:val="22"/>
        </w:rPr>
      </w:pPr>
    </w:p>
    <w:p w14:paraId="7F72D112" w14:textId="77777777" w:rsidR="000D2BDB" w:rsidRPr="00386C76" w:rsidRDefault="000D2BDB">
      <w:pPr>
        <w:pStyle w:val="MainText"/>
        <w:rPr>
          <w:rFonts w:ascii="Arial" w:hAnsi="Arial" w:cs="Arial"/>
          <w:szCs w:val="22"/>
        </w:rPr>
      </w:pPr>
    </w:p>
    <w:p w14:paraId="7F72D113" w14:textId="77777777" w:rsidR="00AA6F4D" w:rsidRPr="00386C76"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386C76" w14:paraId="7F72D116" w14:textId="77777777" w:rsidTr="008D332D">
        <w:tc>
          <w:tcPr>
            <w:tcW w:w="2802" w:type="dxa"/>
          </w:tcPr>
          <w:p w14:paraId="7F72D114" w14:textId="77777777" w:rsidR="00CC0245" w:rsidRPr="00386C76" w:rsidRDefault="00CC0245" w:rsidP="00CC0245">
            <w:pPr>
              <w:pStyle w:val="MainText"/>
              <w:spacing w:after="120" w:line="240" w:lineRule="auto"/>
              <w:rPr>
                <w:rFonts w:ascii="Arial" w:hAnsi="Arial" w:cs="Arial"/>
                <w:szCs w:val="22"/>
              </w:rPr>
            </w:pPr>
            <w:r w:rsidRPr="00386C76">
              <w:rPr>
                <w:rFonts w:ascii="Arial" w:hAnsi="Arial" w:cs="Arial"/>
                <w:b/>
                <w:szCs w:val="22"/>
              </w:rPr>
              <w:t>Contact officer:</w:t>
            </w:r>
            <w:r w:rsidR="008F3A81" w:rsidRPr="00386C76">
              <w:rPr>
                <w:rFonts w:ascii="Arial" w:hAnsi="Arial" w:cs="Arial"/>
                <w:szCs w:val="22"/>
              </w:rPr>
              <w:t xml:space="preserve"> </w:t>
            </w:r>
          </w:p>
        </w:tc>
        <w:tc>
          <w:tcPr>
            <w:tcW w:w="6378" w:type="dxa"/>
          </w:tcPr>
          <w:p w14:paraId="7F72D115" w14:textId="09E266B0" w:rsidR="00CC0245" w:rsidRPr="00386C76" w:rsidRDefault="00BE1A18" w:rsidP="004C033E">
            <w:pPr>
              <w:pStyle w:val="MainText"/>
              <w:spacing w:after="120" w:line="240" w:lineRule="auto"/>
              <w:rPr>
                <w:rFonts w:ascii="Arial" w:hAnsi="Arial" w:cs="Arial"/>
                <w:szCs w:val="22"/>
              </w:rPr>
            </w:pPr>
            <w:r w:rsidRPr="00386C76">
              <w:rPr>
                <w:rFonts w:ascii="Arial" w:hAnsi="Arial" w:cs="Arial"/>
                <w:szCs w:val="22"/>
              </w:rPr>
              <w:t>Paul Ogden</w:t>
            </w:r>
            <w:r w:rsidR="004C033E">
              <w:rPr>
                <w:rFonts w:ascii="Arial" w:hAnsi="Arial" w:cs="Arial"/>
                <w:szCs w:val="22"/>
              </w:rPr>
              <w:t xml:space="preserve">, </w:t>
            </w:r>
            <w:r w:rsidR="00F31D54" w:rsidRPr="00386C76">
              <w:rPr>
                <w:rFonts w:ascii="Arial" w:hAnsi="Arial" w:cs="Arial"/>
                <w:szCs w:val="22"/>
              </w:rPr>
              <w:t>Samantha Ramanah</w:t>
            </w:r>
            <w:r w:rsidR="004C033E">
              <w:rPr>
                <w:rFonts w:ascii="Arial" w:hAnsi="Arial" w:cs="Arial"/>
                <w:szCs w:val="22"/>
              </w:rPr>
              <w:t xml:space="preserve"> and</w:t>
            </w:r>
            <w:bookmarkStart w:id="0" w:name="_GoBack"/>
            <w:bookmarkEnd w:id="0"/>
            <w:r w:rsidR="00F31D54" w:rsidRPr="00386C76">
              <w:rPr>
                <w:rFonts w:ascii="Arial" w:hAnsi="Arial" w:cs="Arial"/>
                <w:szCs w:val="22"/>
              </w:rPr>
              <w:t xml:space="preserve"> Jon </w:t>
            </w:r>
            <w:proofErr w:type="spellStart"/>
            <w:r w:rsidR="00F31D54" w:rsidRPr="00386C76">
              <w:rPr>
                <w:rFonts w:ascii="Arial" w:hAnsi="Arial" w:cs="Arial"/>
                <w:szCs w:val="22"/>
              </w:rPr>
              <w:t>Sutlciffe</w:t>
            </w:r>
            <w:proofErr w:type="spellEnd"/>
          </w:p>
        </w:tc>
      </w:tr>
      <w:tr w:rsidR="00C9258A" w:rsidRPr="00386C76" w14:paraId="7F72D119" w14:textId="77777777" w:rsidTr="008D332D">
        <w:tc>
          <w:tcPr>
            <w:tcW w:w="2802" w:type="dxa"/>
          </w:tcPr>
          <w:p w14:paraId="7F72D117" w14:textId="77777777" w:rsidR="00C9258A" w:rsidRPr="00386C76" w:rsidRDefault="00C9258A" w:rsidP="00CC0245">
            <w:pPr>
              <w:pStyle w:val="MainText"/>
              <w:spacing w:after="120" w:line="240" w:lineRule="auto"/>
              <w:rPr>
                <w:rFonts w:ascii="Arial" w:hAnsi="Arial" w:cs="Arial"/>
                <w:b/>
                <w:szCs w:val="22"/>
              </w:rPr>
            </w:pPr>
            <w:r w:rsidRPr="00386C76">
              <w:rPr>
                <w:rFonts w:ascii="Arial" w:hAnsi="Arial" w:cs="Arial"/>
                <w:b/>
                <w:szCs w:val="22"/>
              </w:rPr>
              <w:t>Position:</w:t>
            </w:r>
          </w:p>
        </w:tc>
        <w:tc>
          <w:tcPr>
            <w:tcW w:w="6378" w:type="dxa"/>
          </w:tcPr>
          <w:p w14:paraId="7F72D118" w14:textId="77777777" w:rsidR="00C9258A" w:rsidRPr="00386C76" w:rsidRDefault="00BE1A18" w:rsidP="00CC0245">
            <w:pPr>
              <w:pStyle w:val="MainText"/>
              <w:spacing w:after="120" w:line="240" w:lineRule="auto"/>
              <w:rPr>
                <w:rFonts w:ascii="Arial" w:hAnsi="Arial" w:cs="Arial"/>
                <w:szCs w:val="22"/>
              </w:rPr>
            </w:pPr>
            <w:r w:rsidRPr="00386C76">
              <w:rPr>
                <w:rFonts w:ascii="Arial" w:hAnsi="Arial" w:cs="Arial"/>
                <w:szCs w:val="22"/>
              </w:rPr>
              <w:t>Senior Adviser (Public Health</w:t>
            </w:r>
            <w:r w:rsidR="008F3A81" w:rsidRPr="00386C76">
              <w:rPr>
                <w:rFonts w:ascii="Arial" w:hAnsi="Arial" w:cs="Arial"/>
                <w:szCs w:val="22"/>
              </w:rPr>
              <w:t>)</w:t>
            </w:r>
          </w:p>
        </w:tc>
      </w:tr>
      <w:tr w:rsidR="00CC0245" w:rsidRPr="00386C76" w14:paraId="7F72D11C" w14:textId="77777777" w:rsidTr="008D332D">
        <w:tc>
          <w:tcPr>
            <w:tcW w:w="2802" w:type="dxa"/>
          </w:tcPr>
          <w:p w14:paraId="7F72D11A" w14:textId="77777777" w:rsidR="00CC0245" w:rsidRPr="00386C76" w:rsidRDefault="00CC0245" w:rsidP="00CC0245">
            <w:pPr>
              <w:pStyle w:val="MainText"/>
              <w:spacing w:after="120" w:line="240" w:lineRule="auto"/>
              <w:rPr>
                <w:rFonts w:ascii="Arial" w:hAnsi="Arial" w:cs="Arial"/>
                <w:b/>
                <w:szCs w:val="22"/>
              </w:rPr>
            </w:pPr>
            <w:r w:rsidRPr="00386C76">
              <w:rPr>
                <w:rFonts w:ascii="Arial" w:hAnsi="Arial" w:cs="Arial"/>
                <w:b/>
                <w:szCs w:val="22"/>
              </w:rPr>
              <w:t>Phone no:</w:t>
            </w:r>
          </w:p>
        </w:tc>
        <w:tc>
          <w:tcPr>
            <w:tcW w:w="6378" w:type="dxa"/>
          </w:tcPr>
          <w:p w14:paraId="7F72D11B" w14:textId="77777777" w:rsidR="00CC0245" w:rsidRPr="00386C76" w:rsidRDefault="008F3A81" w:rsidP="00CC0245">
            <w:pPr>
              <w:pStyle w:val="MainText"/>
              <w:spacing w:after="120" w:line="240" w:lineRule="auto"/>
              <w:rPr>
                <w:rFonts w:ascii="Arial" w:hAnsi="Arial" w:cs="Arial"/>
                <w:szCs w:val="22"/>
              </w:rPr>
            </w:pPr>
            <w:r w:rsidRPr="00386C76">
              <w:rPr>
                <w:rFonts w:ascii="Arial" w:hAnsi="Arial" w:cs="Arial"/>
                <w:szCs w:val="22"/>
              </w:rPr>
              <w:t>0207 664 3</w:t>
            </w:r>
            <w:r w:rsidR="00BE1A18" w:rsidRPr="00386C76">
              <w:rPr>
                <w:rFonts w:ascii="Arial" w:hAnsi="Arial" w:cs="Arial"/>
                <w:szCs w:val="22"/>
              </w:rPr>
              <w:t>277</w:t>
            </w:r>
          </w:p>
        </w:tc>
      </w:tr>
      <w:tr w:rsidR="00CC0245" w:rsidRPr="00386C76" w14:paraId="7F72D11F" w14:textId="77777777" w:rsidTr="008D332D">
        <w:tc>
          <w:tcPr>
            <w:tcW w:w="2802" w:type="dxa"/>
          </w:tcPr>
          <w:p w14:paraId="7F72D11D" w14:textId="77777777" w:rsidR="00CC0245" w:rsidRPr="00386C76" w:rsidRDefault="00CC0245" w:rsidP="00CC0245">
            <w:pPr>
              <w:pStyle w:val="MainText"/>
              <w:spacing w:after="120" w:line="240" w:lineRule="auto"/>
              <w:rPr>
                <w:rFonts w:ascii="Arial" w:hAnsi="Arial" w:cs="Arial"/>
                <w:b/>
                <w:szCs w:val="22"/>
              </w:rPr>
            </w:pPr>
            <w:r w:rsidRPr="00386C76">
              <w:rPr>
                <w:rFonts w:ascii="Arial" w:hAnsi="Arial" w:cs="Arial"/>
                <w:b/>
                <w:szCs w:val="22"/>
              </w:rPr>
              <w:t>E-mail:</w:t>
            </w:r>
          </w:p>
        </w:tc>
        <w:tc>
          <w:tcPr>
            <w:tcW w:w="6378" w:type="dxa"/>
          </w:tcPr>
          <w:p w14:paraId="7F72D11E" w14:textId="77777777" w:rsidR="001A07F1" w:rsidRPr="00386C76" w:rsidRDefault="004C033E" w:rsidP="00E650C7">
            <w:pPr>
              <w:pStyle w:val="MainText"/>
              <w:spacing w:after="120" w:line="240" w:lineRule="auto"/>
              <w:rPr>
                <w:rFonts w:ascii="Arial" w:hAnsi="Arial" w:cs="Arial"/>
                <w:szCs w:val="22"/>
              </w:rPr>
            </w:pPr>
            <w:hyperlink r:id="rId9" w:history="1">
              <w:r w:rsidR="00BE1A18" w:rsidRPr="00386C76">
                <w:rPr>
                  <w:rStyle w:val="Hyperlink"/>
                  <w:rFonts w:ascii="Arial" w:hAnsi="Arial" w:cs="Arial"/>
                  <w:szCs w:val="22"/>
                </w:rPr>
                <w:t>paul.ogden@local.gov.uk</w:t>
              </w:r>
            </w:hyperlink>
            <w:r w:rsidR="008F3A81" w:rsidRPr="00386C76">
              <w:rPr>
                <w:rFonts w:ascii="Arial" w:hAnsi="Arial" w:cs="Arial"/>
                <w:szCs w:val="22"/>
              </w:rPr>
              <w:t xml:space="preserve"> </w:t>
            </w:r>
          </w:p>
        </w:tc>
      </w:tr>
    </w:tbl>
    <w:p w14:paraId="7F72D120" w14:textId="77777777" w:rsidR="00A601EC" w:rsidRPr="00386C76" w:rsidRDefault="00A601EC">
      <w:pPr>
        <w:pStyle w:val="MainText"/>
        <w:rPr>
          <w:rFonts w:ascii="Arial" w:hAnsi="Arial" w:cs="Arial"/>
          <w:szCs w:val="22"/>
        </w:rPr>
      </w:pPr>
    </w:p>
    <w:p w14:paraId="7F72D121" w14:textId="77777777" w:rsidR="00FE154B" w:rsidRPr="00386C76" w:rsidRDefault="00FE154B">
      <w:pPr>
        <w:rPr>
          <w:rFonts w:ascii="Arial" w:hAnsi="Arial" w:cs="Arial"/>
          <w:szCs w:val="22"/>
        </w:rPr>
      </w:pPr>
      <w:r w:rsidRPr="00386C76">
        <w:rPr>
          <w:rFonts w:ascii="Arial" w:hAnsi="Arial" w:cs="Arial"/>
          <w:szCs w:val="22"/>
        </w:rPr>
        <w:br w:type="page"/>
      </w:r>
    </w:p>
    <w:p w14:paraId="7F72D122" w14:textId="77777777" w:rsidR="00FE154B" w:rsidRPr="00FE154B" w:rsidRDefault="00FE154B" w:rsidP="00FE154B">
      <w:pPr>
        <w:pStyle w:val="MainText"/>
        <w:rPr>
          <w:rFonts w:ascii="Arial" w:hAnsi="Arial" w:cs="Arial"/>
          <w:sz w:val="24"/>
          <w:szCs w:val="24"/>
        </w:rPr>
      </w:pPr>
    </w:p>
    <w:p w14:paraId="7F72D123" w14:textId="23FE107B" w:rsidR="00FE154B" w:rsidRPr="0064699A" w:rsidRDefault="00FE154B" w:rsidP="00386C76">
      <w:pPr>
        <w:pStyle w:val="MainText"/>
        <w:tabs>
          <w:tab w:val="left" w:pos="709"/>
        </w:tabs>
        <w:ind w:left="567" w:hanging="567"/>
        <w:rPr>
          <w:rFonts w:ascii="Arial" w:hAnsi="Arial" w:cs="Arial"/>
          <w:b/>
          <w:sz w:val="28"/>
          <w:szCs w:val="28"/>
        </w:rPr>
      </w:pPr>
      <w:r w:rsidRPr="0064699A">
        <w:rPr>
          <w:rFonts w:ascii="Arial" w:hAnsi="Arial" w:cs="Arial"/>
          <w:b/>
          <w:sz w:val="28"/>
          <w:szCs w:val="28"/>
        </w:rPr>
        <w:t>Public Health Update</w:t>
      </w:r>
    </w:p>
    <w:p w14:paraId="7F72D124" w14:textId="77777777" w:rsidR="00FE154B" w:rsidRPr="00FE154B" w:rsidRDefault="00FE154B" w:rsidP="00386C76">
      <w:pPr>
        <w:pStyle w:val="MainText"/>
        <w:tabs>
          <w:tab w:val="left" w:pos="709"/>
        </w:tabs>
        <w:ind w:left="567" w:hanging="567"/>
        <w:rPr>
          <w:rFonts w:ascii="Arial" w:hAnsi="Arial" w:cs="Arial"/>
          <w:sz w:val="24"/>
          <w:szCs w:val="24"/>
        </w:rPr>
      </w:pPr>
    </w:p>
    <w:p w14:paraId="7F72D125" w14:textId="77777777" w:rsidR="00FE154B" w:rsidRPr="0064699A" w:rsidRDefault="00FE154B" w:rsidP="00386C76">
      <w:pPr>
        <w:pStyle w:val="MainText"/>
        <w:tabs>
          <w:tab w:val="left" w:pos="709"/>
          <w:tab w:val="left" w:pos="2127"/>
        </w:tabs>
        <w:ind w:left="567" w:hanging="567"/>
        <w:rPr>
          <w:rFonts w:ascii="Arial" w:hAnsi="Arial" w:cs="Arial"/>
          <w:b/>
          <w:szCs w:val="22"/>
        </w:rPr>
      </w:pPr>
      <w:r w:rsidRPr="0064699A">
        <w:rPr>
          <w:rFonts w:ascii="Arial" w:hAnsi="Arial" w:cs="Arial"/>
          <w:b/>
          <w:szCs w:val="22"/>
        </w:rPr>
        <w:t>Public Health Settlement 2015/16 and Health Premium Incentive Scheme</w:t>
      </w:r>
    </w:p>
    <w:p w14:paraId="7F72D126" w14:textId="77777777" w:rsidR="00FE154B" w:rsidRPr="0064699A" w:rsidRDefault="00FE154B" w:rsidP="00386C76">
      <w:pPr>
        <w:pStyle w:val="MainText"/>
        <w:tabs>
          <w:tab w:val="left" w:pos="709"/>
        </w:tabs>
        <w:ind w:left="567" w:hanging="567"/>
        <w:rPr>
          <w:rFonts w:ascii="Arial" w:hAnsi="Arial" w:cs="Arial"/>
          <w:szCs w:val="22"/>
        </w:rPr>
      </w:pPr>
    </w:p>
    <w:p w14:paraId="7F72D127" w14:textId="77777777" w:rsidR="00FE154B" w:rsidRPr="0064699A" w:rsidRDefault="00FE154B" w:rsidP="00DE691F">
      <w:pPr>
        <w:pStyle w:val="MainText"/>
        <w:numPr>
          <w:ilvl w:val="0"/>
          <w:numId w:val="2"/>
        </w:numPr>
        <w:tabs>
          <w:tab w:val="left" w:pos="709"/>
        </w:tabs>
        <w:ind w:left="567" w:hanging="567"/>
        <w:rPr>
          <w:rFonts w:ascii="Arial" w:hAnsi="Arial" w:cs="Arial"/>
          <w:szCs w:val="22"/>
        </w:rPr>
      </w:pPr>
      <w:r w:rsidRPr="0064699A">
        <w:rPr>
          <w:rFonts w:ascii="Arial" w:hAnsi="Arial" w:cs="Arial"/>
          <w:szCs w:val="22"/>
        </w:rPr>
        <w:t>An announcement on the indicative Public Health budgets 2015/16 and the Health Premium Incentive Scheme due to be published in July prior to the parliamentary recess were delayed. An announcement will be made by the Department of Health in early September followed by a period of consultation.</w:t>
      </w:r>
    </w:p>
    <w:p w14:paraId="7F72D128" w14:textId="77777777" w:rsidR="00FE154B" w:rsidRPr="0064699A" w:rsidRDefault="00FE154B" w:rsidP="00386C76">
      <w:pPr>
        <w:pStyle w:val="MainText"/>
        <w:tabs>
          <w:tab w:val="left" w:pos="709"/>
        </w:tabs>
        <w:ind w:left="567" w:hanging="567"/>
        <w:rPr>
          <w:rFonts w:ascii="Arial" w:hAnsi="Arial" w:cs="Arial"/>
          <w:szCs w:val="22"/>
        </w:rPr>
      </w:pPr>
    </w:p>
    <w:p w14:paraId="7F72D129" w14:textId="77777777" w:rsidR="00FE154B" w:rsidRPr="0064699A" w:rsidRDefault="00FE154B" w:rsidP="00FE154B">
      <w:pPr>
        <w:pStyle w:val="MainText"/>
        <w:rPr>
          <w:rFonts w:ascii="Arial" w:hAnsi="Arial" w:cs="Arial"/>
          <w:b/>
          <w:szCs w:val="22"/>
        </w:rPr>
      </w:pPr>
      <w:r w:rsidRPr="0064699A">
        <w:rPr>
          <w:rFonts w:ascii="Arial" w:hAnsi="Arial" w:cs="Arial"/>
          <w:b/>
          <w:szCs w:val="22"/>
        </w:rPr>
        <w:t xml:space="preserve">Key points </w:t>
      </w:r>
    </w:p>
    <w:p w14:paraId="7F72D12A" w14:textId="77777777" w:rsidR="00FE154B" w:rsidRPr="0064699A" w:rsidRDefault="00FE154B" w:rsidP="00FE154B">
      <w:pPr>
        <w:pStyle w:val="MainText"/>
        <w:rPr>
          <w:rFonts w:ascii="Arial" w:hAnsi="Arial" w:cs="Arial"/>
          <w:szCs w:val="22"/>
        </w:rPr>
      </w:pPr>
    </w:p>
    <w:p w14:paraId="7F72D12B" w14:textId="585D8F2A" w:rsidR="00FE154B" w:rsidRPr="0064699A" w:rsidRDefault="00FE154B" w:rsidP="00DE691F">
      <w:pPr>
        <w:pStyle w:val="MainText"/>
        <w:numPr>
          <w:ilvl w:val="0"/>
          <w:numId w:val="2"/>
        </w:numPr>
        <w:ind w:left="567" w:hanging="567"/>
        <w:rPr>
          <w:rFonts w:ascii="Arial" w:hAnsi="Arial" w:cs="Arial"/>
          <w:szCs w:val="22"/>
        </w:rPr>
      </w:pPr>
      <w:r w:rsidRPr="0064699A">
        <w:rPr>
          <w:rFonts w:ascii="Arial" w:hAnsi="Arial" w:cs="Arial"/>
          <w:szCs w:val="22"/>
        </w:rPr>
        <w:t>The</w:t>
      </w:r>
      <w:r w:rsidR="00BC6FBB">
        <w:rPr>
          <w:rFonts w:ascii="Arial" w:hAnsi="Arial" w:cs="Arial"/>
          <w:szCs w:val="22"/>
        </w:rPr>
        <w:t xml:space="preserve"> transfer of public health to local government is </w:t>
      </w:r>
      <w:r w:rsidRPr="0064699A">
        <w:rPr>
          <w:rFonts w:ascii="Arial" w:hAnsi="Arial" w:cs="Arial"/>
          <w:szCs w:val="22"/>
        </w:rPr>
        <w:t xml:space="preserve">profound and far-reaching, which will </w:t>
      </w:r>
      <w:r w:rsidR="00BC6FBB">
        <w:rPr>
          <w:rFonts w:ascii="Arial" w:hAnsi="Arial" w:cs="Arial"/>
          <w:szCs w:val="22"/>
        </w:rPr>
        <w:t xml:space="preserve">still </w:t>
      </w:r>
      <w:r w:rsidRPr="0064699A">
        <w:rPr>
          <w:rFonts w:ascii="Arial" w:hAnsi="Arial" w:cs="Arial"/>
          <w:szCs w:val="22"/>
        </w:rPr>
        <w:t>take time to bed in. We need to continually look at the impact of the changes on the ground, and it is vitally important that dialogue continues to address challenges which arise over the coming years, and to ensure sufficient ongoing funding to ensure all local authorities can continue to meet their new public health responsibilities beyond 2015/16.</w:t>
      </w:r>
    </w:p>
    <w:p w14:paraId="7C116732" w14:textId="77777777" w:rsidR="0064699A" w:rsidRPr="0064699A" w:rsidRDefault="0064699A" w:rsidP="00386C76">
      <w:pPr>
        <w:pStyle w:val="MainText"/>
        <w:ind w:left="567" w:hanging="567"/>
        <w:rPr>
          <w:rFonts w:ascii="Arial" w:hAnsi="Arial" w:cs="Arial"/>
          <w:szCs w:val="22"/>
        </w:rPr>
      </w:pPr>
    </w:p>
    <w:p w14:paraId="7F72D12C" w14:textId="77777777" w:rsidR="00FE154B" w:rsidRPr="0064699A" w:rsidRDefault="00FE154B" w:rsidP="00DE691F">
      <w:pPr>
        <w:pStyle w:val="MainText"/>
        <w:numPr>
          <w:ilvl w:val="0"/>
          <w:numId w:val="2"/>
        </w:numPr>
        <w:ind w:left="567" w:hanging="567"/>
        <w:rPr>
          <w:rFonts w:ascii="Arial" w:hAnsi="Arial" w:cs="Arial"/>
          <w:szCs w:val="22"/>
        </w:rPr>
      </w:pPr>
      <w:r w:rsidRPr="0064699A">
        <w:rPr>
          <w:rFonts w:ascii="Arial" w:hAnsi="Arial" w:cs="Arial"/>
          <w:szCs w:val="22"/>
        </w:rPr>
        <w:t>We will continue to work to ensure decisions in Whitehall enable local authorities’ full potential to improve the public health outcomes of their residents is realised.</w:t>
      </w:r>
    </w:p>
    <w:p w14:paraId="42B0EBD7" w14:textId="77777777" w:rsidR="0064699A" w:rsidRPr="0064699A" w:rsidRDefault="0064699A" w:rsidP="00386C76">
      <w:pPr>
        <w:pStyle w:val="MainText"/>
        <w:ind w:left="567" w:hanging="567"/>
        <w:rPr>
          <w:rFonts w:ascii="Arial" w:hAnsi="Arial" w:cs="Arial"/>
          <w:szCs w:val="22"/>
        </w:rPr>
      </w:pPr>
    </w:p>
    <w:p w14:paraId="094494DE" w14:textId="77777777" w:rsidR="000A2D13" w:rsidRDefault="00FE154B" w:rsidP="00DE691F">
      <w:pPr>
        <w:pStyle w:val="MainText"/>
        <w:numPr>
          <w:ilvl w:val="0"/>
          <w:numId w:val="2"/>
        </w:numPr>
        <w:ind w:left="567" w:hanging="567"/>
        <w:rPr>
          <w:rFonts w:ascii="Arial" w:hAnsi="Arial" w:cs="Arial"/>
          <w:szCs w:val="22"/>
        </w:rPr>
      </w:pPr>
      <w:r w:rsidRPr="0064699A">
        <w:rPr>
          <w:rFonts w:ascii="Arial" w:hAnsi="Arial" w:cs="Arial"/>
          <w:szCs w:val="22"/>
        </w:rPr>
        <w:t>We have consistently maintained that local government can only fulfil the new duties if it is adequately resourced to do so. It is right that funding should be based on an appropriate measure of health need, but this must not be considered in isolation.</w:t>
      </w:r>
      <w:r w:rsidR="0064699A" w:rsidRPr="0064699A">
        <w:rPr>
          <w:rFonts w:ascii="Arial" w:hAnsi="Arial" w:cs="Arial"/>
          <w:szCs w:val="22"/>
        </w:rPr>
        <w:t xml:space="preserve"> </w:t>
      </w:r>
    </w:p>
    <w:p w14:paraId="243D6BF1" w14:textId="77777777" w:rsidR="000A2D13" w:rsidRDefault="000A2D13" w:rsidP="000A2D13">
      <w:pPr>
        <w:pStyle w:val="ListParagraph"/>
        <w:rPr>
          <w:rFonts w:ascii="Arial" w:hAnsi="Arial" w:cs="Arial"/>
          <w:szCs w:val="22"/>
        </w:rPr>
      </w:pPr>
    </w:p>
    <w:p w14:paraId="7F72D12E" w14:textId="270FCD22" w:rsidR="00FE154B" w:rsidRPr="0064699A" w:rsidRDefault="00FE154B" w:rsidP="00DE691F">
      <w:pPr>
        <w:pStyle w:val="MainText"/>
        <w:numPr>
          <w:ilvl w:val="0"/>
          <w:numId w:val="2"/>
        </w:numPr>
        <w:ind w:left="567" w:hanging="567"/>
        <w:rPr>
          <w:rFonts w:ascii="Arial" w:hAnsi="Arial" w:cs="Arial"/>
          <w:szCs w:val="22"/>
        </w:rPr>
      </w:pPr>
      <w:r w:rsidRPr="0064699A">
        <w:rPr>
          <w:rFonts w:ascii="Arial" w:hAnsi="Arial" w:cs="Arial"/>
          <w:szCs w:val="22"/>
        </w:rPr>
        <w:t>The ring-fence on the public health budget cannot remain in place forever and flies in the face of the Government’s support for whole placed budgets.  We will continue to call</w:t>
      </w:r>
      <w:r w:rsidR="00C12BD7" w:rsidRPr="0064699A">
        <w:rPr>
          <w:rFonts w:ascii="Arial" w:hAnsi="Arial" w:cs="Arial"/>
          <w:szCs w:val="22"/>
        </w:rPr>
        <w:t xml:space="preserve"> for</w:t>
      </w:r>
      <w:r w:rsidRPr="0064699A">
        <w:rPr>
          <w:rFonts w:ascii="Arial" w:hAnsi="Arial" w:cs="Arial"/>
          <w:szCs w:val="22"/>
        </w:rPr>
        <w:t xml:space="preserve"> its removal.</w:t>
      </w:r>
    </w:p>
    <w:p w14:paraId="30C41055" w14:textId="77777777" w:rsidR="0064699A" w:rsidRPr="0064699A" w:rsidRDefault="0064699A" w:rsidP="00386C76">
      <w:pPr>
        <w:pStyle w:val="MainText"/>
        <w:ind w:left="567" w:hanging="567"/>
        <w:rPr>
          <w:rFonts w:ascii="Arial" w:hAnsi="Arial" w:cs="Arial"/>
          <w:szCs w:val="22"/>
        </w:rPr>
      </w:pPr>
    </w:p>
    <w:p w14:paraId="7F72D12F" w14:textId="77777777" w:rsidR="00FE154B" w:rsidRPr="0064699A" w:rsidRDefault="00FE154B" w:rsidP="00DE691F">
      <w:pPr>
        <w:pStyle w:val="MainText"/>
        <w:numPr>
          <w:ilvl w:val="0"/>
          <w:numId w:val="2"/>
        </w:numPr>
        <w:ind w:left="567" w:hanging="567"/>
        <w:rPr>
          <w:rFonts w:ascii="Arial" w:hAnsi="Arial" w:cs="Arial"/>
          <w:szCs w:val="22"/>
        </w:rPr>
      </w:pPr>
      <w:r w:rsidRPr="0064699A">
        <w:rPr>
          <w:rFonts w:ascii="Arial" w:hAnsi="Arial" w:cs="Arial"/>
          <w:szCs w:val="22"/>
        </w:rPr>
        <w:t xml:space="preserve">The Health Premium Incentive Scheme would, in the Government’s view, “reward improvements in health outcomes, and incentivise action to reduce health inequalities”. There is still some confusion </w:t>
      </w:r>
      <w:r w:rsidR="00C12BD7" w:rsidRPr="0064699A">
        <w:rPr>
          <w:rFonts w:ascii="Arial" w:hAnsi="Arial" w:cs="Arial"/>
          <w:szCs w:val="22"/>
        </w:rPr>
        <w:t xml:space="preserve">as to </w:t>
      </w:r>
      <w:r w:rsidRPr="0064699A">
        <w:rPr>
          <w:rFonts w:ascii="Arial" w:hAnsi="Arial" w:cs="Arial"/>
          <w:szCs w:val="22"/>
        </w:rPr>
        <w:t>what this means in practice. We expect the first payments to be made under this scheme in 2015/16 and so this will als</w:t>
      </w:r>
      <w:r w:rsidR="00C12BD7" w:rsidRPr="0064699A">
        <w:rPr>
          <w:rFonts w:ascii="Arial" w:hAnsi="Arial" w:cs="Arial"/>
          <w:szCs w:val="22"/>
        </w:rPr>
        <w:t>o be a key year using the</w:t>
      </w:r>
      <w:r w:rsidRPr="0064699A">
        <w:rPr>
          <w:rFonts w:ascii="Arial" w:hAnsi="Arial" w:cs="Arial"/>
          <w:szCs w:val="22"/>
        </w:rPr>
        <w:t xml:space="preserve"> new formula and discussions on the size of the pot that will be made available.</w:t>
      </w:r>
    </w:p>
    <w:p w14:paraId="35DADC29" w14:textId="77777777" w:rsidR="0064699A" w:rsidRPr="0064699A" w:rsidRDefault="0064699A" w:rsidP="00386C76">
      <w:pPr>
        <w:pStyle w:val="MainText"/>
        <w:ind w:left="567" w:hanging="567"/>
        <w:rPr>
          <w:rFonts w:ascii="Arial" w:hAnsi="Arial" w:cs="Arial"/>
          <w:szCs w:val="22"/>
        </w:rPr>
      </w:pPr>
    </w:p>
    <w:p w14:paraId="7F72D130" w14:textId="24132EB0" w:rsidR="00FE154B" w:rsidRPr="0064699A" w:rsidRDefault="00FE154B" w:rsidP="00DE691F">
      <w:pPr>
        <w:pStyle w:val="MainText"/>
        <w:numPr>
          <w:ilvl w:val="0"/>
          <w:numId w:val="2"/>
        </w:numPr>
        <w:ind w:left="567" w:hanging="567"/>
        <w:rPr>
          <w:rFonts w:ascii="Arial" w:hAnsi="Arial" w:cs="Arial"/>
          <w:szCs w:val="22"/>
        </w:rPr>
      </w:pPr>
      <w:r w:rsidRPr="0064699A">
        <w:rPr>
          <w:rFonts w:ascii="Arial" w:hAnsi="Arial" w:cs="Arial"/>
          <w:szCs w:val="22"/>
        </w:rPr>
        <w:t>More than half of the public health money going to local authorities (£1.5bn), has been identified as necessary spend for sexual health and substance misuse services, which are demand-led services. This presents real problems and significantly reduces the funding available to invest in prevention work on issues like physical activity, obesity and smoking. Proposals outlined within our 100 days campaign work have highlighted areas of additional investment that we believe should be explored further</w:t>
      </w:r>
      <w:r w:rsidR="00BC6FBB">
        <w:rPr>
          <w:rFonts w:ascii="Arial" w:hAnsi="Arial" w:cs="Arial"/>
          <w:szCs w:val="22"/>
        </w:rPr>
        <w:t xml:space="preserve"> (e.g. tackling physical inactivity, tobacco control and smoking cessation)</w:t>
      </w:r>
      <w:r w:rsidRPr="0064699A">
        <w:rPr>
          <w:rFonts w:ascii="Arial" w:hAnsi="Arial" w:cs="Arial"/>
          <w:szCs w:val="22"/>
        </w:rPr>
        <w:t xml:space="preserve">. </w:t>
      </w:r>
    </w:p>
    <w:p w14:paraId="7F72D131" w14:textId="77777777" w:rsidR="00FE154B" w:rsidRPr="0064699A" w:rsidRDefault="00FE154B" w:rsidP="00FE154B">
      <w:pPr>
        <w:pStyle w:val="MainText"/>
        <w:rPr>
          <w:rFonts w:ascii="Arial" w:hAnsi="Arial" w:cs="Arial"/>
          <w:szCs w:val="22"/>
        </w:rPr>
      </w:pPr>
    </w:p>
    <w:p w14:paraId="18258B71" w14:textId="77777777" w:rsidR="0064699A" w:rsidRPr="0064699A" w:rsidRDefault="0064699A">
      <w:pPr>
        <w:rPr>
          <w:rFonts w:ascii="Arial" w:hAnsi="Arial" w:cs="Arial"/>
          <w:b/>
          <w:szCs w:val="22"/>
        </w:rPr>
      </w:pPr>
      <w:r w:rsidRPr="0064699A">
        <w:rPr>
          <w:rFonts w:ascii="Arial" w:hAnsi="Arial" w:cs="Arial"/>
          <w:b/>
          <w:szCs w:val="22"/>
        </w:rPr>
        <w:br w:type="page"/>
      </w:r>
    </w:p>
    <w:p w14:paraId="7F72D132" w14:textId="02A8933F" w:rsidR="00FE154B" w:rsidRPr="00DE691F" w:rsidRDefault="00FE154B" w:rsidP="0064699A">
      <w:pPr>
        <w:pStyle w:val="MainText"/>
        <w:rPr>
          <w:rFonts w:ascii="Arial" w:hAnsi="Arial" w:cs="Arial"/>
          <w:b/>
          <w:szCs w:val="22"/>
        </w:rPr>
      </w:pPr>
      <w:r w:rsidRPr="00DE691F">
        <w:rPr>
          <w:rFonts w:ascii="Arial" w:hAnsi="Arial" w:cs="Arial"/>
          <w:b/>
          <w:szCs w:val="22"/>
        </w:rPr>
        <w:lastRenderedPageBreak/>
        <w:t xml:space="preserve">Local Authority General Fund Revenue Accounts Budget Estimate 2014-15 for public health </w:t>
      </w:r>
    </w:p>
    <w:p w14:paraId="7F72D133" w14:textId="77777777" w:rsidR="00FE154B" w:rsidRPr="00DE691F" w:rsidRDefault="00FE154B" w:rsidP="00FE154B">
      <w:pPr>
        <w:pStyle w:val="MainText"/>
        <w:rPr>
          <w:rFonts w:ascii="Arial" w:hAnsi="Arial" w:cs="Arial"/>
          <w:szCs w:val="22"/>
        </w:rPr>
      </w:pPr>
    </w:p>
    <w:p w14:paraId="7F72D136" w14:textId="40755D22" w:rsidR="00FE154B" w:rsidRPr="000A2D13" w:rsidRDefault="00FE154B" w:rsidP="00DE691F">
      <w:pPr>
        <w:pStyle w:val="MainText"/>
        <w:numPr>
          <w:ilvl w:val="0"/>
          <w:numId w:val="2"/>
        </w:numPr>
        <w:ind w:left="567" w:hanging="567"/>
        <w:rPr>
          <w:rFonts w:ascii="Arial" w:hAnsi="Arial" w:cs="Arial"/>
          <w:b/>
          <w:szCs w:val="22"/>
        </w:rPr>
      </w:pPr>
      <w:r w:rsidRPr="00DE691F">
        <w:rPr>
          <w:rFonts w:ascii="Arial" w:hAnsi="Arial" w:cs="Arial"/>
          <w:szCs w:val="22"/>
        </w:rPr>
        <w:t xml:space="preserve">Information derived from DCLG Revenue Account (RA) budget returns submitted by local authorities in England and published in July </w:t>
      </w:r>
      <w:r w:rsidR="004455F6" w:rsidRPr="00DE691F">
        <w:rPr>
          <w:rFonts w:ascii="Arial" w:hAnsi="Arial" w:cs="Arial"/>
          <w:szCs w:val="22"/>
        </w:rPr>
        <w:t>(Annex A</w:t>
      </w:r>
      <w:r w:rsidRPr="00DE691F">
        <w:rPr>
          <w:rFonts w:ascii="Arial" w:hAnsi="Arial" w:cs="Arial"/>
          <w:szCs w:val="22"/>
        </w:rPr>
        <w:t>) show that Councils plan to spend</w:t>
      </w:r>
      <w:r w:rsidRPr="000A2D13">
        <w:rPr>
          <w:rFonts w:ascii="Arial" w:hAnsi="Arial" w:cs="Arial"/>
          <w:szCs w:val="22"/>
        </w:rPr>
        <w:t xml:space="preserve"> 6% (£150m) more on public health this year despite overall fall in local government spending. </w:t>
      </w:r>
      <w:r w:rsidR="000A2D13" w:rsidRPr="000A2D13">
        <w:rPr>
          <w:rFonts w:ascii="Arial" w:hAnsi="Arial" w:cs="Arial"/>
          <w:szCs w:val="22"/>
        </w:rPr>
        <w:t xml:space="preserve"> </w:t>
      </w:r>
      <w:r w:rsidR="000A2D13" w:rsidRPr="000A2D13">
        <w:rPr>
          <w:rFonts w:ascii="Arial" w:hAnsi="Arial" w:cs="Arial"/>
          <w:b/>
          <w:szCs w:val="22"/>
        </w:rPr>
        <w:t xml:space="preserve">The </w:t>
      </w:r>
      <w:r w:rsidR="000A2D13">
        <w:rPr>
          <w:rFonts w:ascii="Arial" w:hAnsi="Arial" w:cs="Arial"/>
          <w:b/>
          <w:szCs w:val="22"/>
        </w:rPr>
        <w:t>k</w:t>
      </w:r>
      <w:r w:rsidR="00675801" w:rsidRPr="000A2D13">
        <w:rPr>
          <w:rFonts w:ascii="Arial" w:hAnsi="Arial" w:cs="Arial"/>
          <w:b/>
          <w:szCs w:val="22"/>
        </w:rPr>
        <w:t>ey points</w:t>
      </w:r>
      <w:r w:rsidR="000A2D13" w:rsidRPr="000A2D13">
        <w:rPr>
          <w:rFonts w:ascii="Arial" w:hAnsi="Arial" w:cs="Arial"/>
          <w:b/>
          <w:szCs w:val="22"/>
        </w:rPr>
        <w:t xml:space="preserve"> arising from this data are that</w:t>
      </w:r>
      <w:r w:rsidR="00675801" w:rsidRPr="000A2D13">
        <w:rPr>
          <w:rFonts w:ascii="Arial" w:hAnsi="Arial" w:cs="Arial"/>
          <w:b/>
          <w:szCs w:val="22"/>
        </w:rPr>
        <w:t>:</w:t>
      </w:r>
    </w:p>
    <w:p w14:paraId="7F72D137" w14:textId="77777777" w:rsidR="00FE154B" w:rsidRPr="0064699A" w:rsidRDefault="00FE154B" w:rsidP="00FE154B">
      <w:pPr>
        <w:pStyle w:val="MainText"/>
        <w:rPr>
          <w:rFonts w:ascii="Arial" w:hAnsi="Arial" w:cs="Arial"/>
          <w:szCs w:val="22"/>
        </w:rPr>
      </w:pPr>
    </w:p>
    <w:p w14:paraId="1DD76803" w14:textId="3FF09AEA" w:rsidR="000A2D13" w:rsidRDefault="00FE154B" w:rsidP="00DE691F">
      <w:pPr>
        <w:pStyle w:val="MainText"/>
        <w:numPr>
          <w:ilvl w:val="1"/>
          <w:numId w:val="4"/>
        </w:numPr>
        <w:ind w:left="1134" w:hanging="567"/>
        <w:rPr>
          <w:rFonts w:ascii="Arial" w:hAnsi="Arial" w:cs="Arial"/>
          <w:szCs w:val="22"/>
        </w:rPr>
      </w:pPr>
      <w:r w:rsidRPr="000A2D13">
        <w:rPr>
          <w:rFonts w:ascii="Arial" w:hAnsi="Arial" w:cs="Arial"/>
          <w:szCs w:val="22"/>
        </w:rPr>
        <w:t>Figures show Councils rebalanci</w:t>
      </w:r>
      <w:r w:rsidR="000A2D13" w:rsidRPr="000A2D13">
        <w:rPr>
          <w:rFonts w:ascii="Arial" w:hAnsi="Arial" w:cs="Arial"/>
          <w:szCs w:val="22"/>
        </w:rPr>
        <w:t>ng towards higher priority need;</w:t>
      </w:r>
    </w:p>
    <w:p w14:paraId="7004B2EB" w14:textId="77777777" w:rsidR="000A2D13" w:rsidRDefault="000A2D13" w:rsidP="000A2D13">
      <w:pPr>
        <w:pStyle w:val="MainText"/>
        <w:ind w:left="1134"/>
        <w:rPr>
          <w:rFonts w:ascii="Arial" w:hAnsi="Arial" w:cs="Arial"/>
          <w:szCs w:val="22"/>
        </w:rPr>
      </w:pPr>
    </w:p>
    <w:p w14:paraId="7F2A44A9" w14:textId="0F2B59EC" w:rsidR="000A2D13" w:rsidRDefault="00FE154B" w:rsidP="00DE691F">
      <w:pPr>
        <w:pStyle w:val="MainText"/>
        <w:numPr>
          <w:ilvl w:val="1"/>
          <w:numId w:val="4"/>
        </w:numPr>
        <w:ind w:left="1134" w:hanging="567"/>
        <w:rPr>
          <w:rFonts w:ascii="Arial" w:hAnsi="Arial" w:cs="Arial"/>
          <w:szCs w:val="22"/>
        </w:rPr>
      </w:pPr>
      <w:r w:rsidRPr="000A2D13">
        <w:rPr>
          <w:rFonts w:ascii="Arial" w:hAnsi="Arial" w:cs="Arial"/>
          <w:szCs w:val="22"/>
        </w:rPr>
        <w:t xml:space="preserve">Sexual Health (STI, contraception, advice and promotion) </w:t>
      </w:r>
      <w:r w:rsidR="000A2D13">
        <w:rPr>
          <w:rFonts w:ascii="Arial" w:hAnsi="Arial" w:cs="Arial"/>
          <w:szCs w:val="22"/>
        </w:rPr>
        <w:t xml:space="preserve">totals </w:t>
      </w:r>
      <w:r w:rsidRPr="000A2D13">
        <w:rPr>
          <w:rFonts w:ascii="Arial" w:hAnsi="Arial" w:cs="Arial"/>
          <w:szCs w:val="22"/>
        </w:rPr>
        <w:t>£671m</w:t>
      </w:r>
      <w:r w:rsidR="000A2D13">
        <w:rPr>
          <w:rFonts w:ascii="Arial" w:hAnsi="Arial" w:cs="Arial"/>
          <w:szCs w:val="22"/>
        </w:rPr>
        <w:t xml:space="preserve">, </w:t>
      </w:r>
      <w:r w:rsidRPr="000A2D13">
        <w:rPr>
          <w:rFonts w:ascii="Arial" w:hAnsi="Arial" w:cs="Arial"/>
          <w:szCs w:val="22"/>
        </w:rPr>
        <w:t xml:space="preserve"> more </w:t>
      </w:r>
      <w:r w:rsidR="000A2D13">
        <w:rPr>
          <w:rFonts w:ascii="Arial" w:hAnsi="Arial" w:cs="Arial"/>
          <w:szCs w:val="22"/>
        </w:rPr>
        <w:t>from £644m previous year (£27m);</w:t>
      </w:r>
    </w:p>
    <w:p w14:paraId="73D9B6C9" w14:textId="77777777" w:rsidR="000A2D13" w:rsidRDefault="000A2D13" w:rsidP="000A2D13">
      <w:pPr>
        <w:pStyle w:val="MainText"/>
        <w:rPr>
          <w:rFonts w:ascii="Arial" w:hAnsi="Arial" w:cs="Arial"/>
          <w:szCs w:val="22"/>
        </w:rPr>
      </w:pPr>
    </w:p>
    <w:p w14:paraId="0FEF4436" w14:textId="0EC04B02" w:rsidR="000A2D13" w:rsidRDefault="00FE154B" w:rsidP="00DE691F">
      <w:pPr>
        <w:pStyle w:val="MainText"/>
        <w:numPr>
          <w:ilvl w:val="1"/>
          <w:numId w:val="4"/>
        </w:numPr>
        <w:ind w:left="1134" w:hanging="567"/>
        <w:rPr>
          <w:rFonts w:ascii="Arial" w:hAnsi="Arial" w:cs="Arial"/>
          <w:szCs w:val="22"/>
        </w:rPr>
      </w:pPr>
      <w:r w:rsidRPr="000A2D13">
        <w:rPr>
          <w:rFonts w:ascii="Arial" w:hAnsi="Arial" w:cs="Arial"/>
          <w:szCs w:val="22"/>
        </w:rPr>
        <w:t xml:space="preserve">Obesity (children and adults) </w:t>
      </w:r>
      <w:r w:rsidR="000A2D13">
        <w:rPr>
          <w:rFonts w:ascii="Arial" w:hAnsi="Arial" w:cs="Arial"/>
          <w:szCs w:val="22"/>
        </w:rPr>
        <w:t xml:space="preserve">sees </w:t>
      </w:r>
      <w:r w:rsidRPr="000A2D13">
        <w:rPr>
          <w:rFonts w:ascii="Arial" w:hAnsi="Arial" w:cs="Arial"/>
          <w:szCs w:val="22"/>
        </w:rPr>
        <w:t xml:space="preserve">increased investment </w:t>
      </w:r>
      <w:r w:rsidR="00386C76">
        <w:rPr>
          <w:rFonts w:ascii="Arial" w:hAnsi="Arial" w:cs="Arial"/>
          <w:szCs w:val="22"/>
        </w:rPr>
        <w:t xml:space="preserve">of </w:t>
      </w:r>
      <w:r w:rsidRPr="000A2D13">
        <w:rPr>
          <w:rFonts w:ascii="Arial" w:hAnsi="Arial" w:cs="Arial"/>
          <w:szCs w:val="22"/>
        </w:rPr>
        <w:t>£108m this yea</w:t>
      </w:r>
      <w:r w:rsidR="000A2D13" w:rsidRPr="000A2D13">
        <w:rPr>
          <w:rFonts w:ascii="Arial" w:hAnsi="Arial" w:cs="Arial"/>
          <w:szCs w:val="22"/>
        </w:rPr>
        <w:t>r compared with £96m in 2013/14;</w:t>
      </w:r>
    </w:p>
    <w:p w14:paraId="6C5A872E" w14:textId="77777777" w:rsidR="000A2D13" w:rsidRDefault="000A2D13" w:rsidP="000A2D13">
      <w:pPr>
        <w:pStyle w:val="ListParagraph"/>
        <w:rPr>
          <w:rFonts w:ascii="Arial" w:hAnsi="Arial" w:cs="Arial"/>
          <w:szCs w:val="22"/>
        </w:rPr>
      </w:pPr>
    </w:p>
    <w:p w14:paraId="22D84BB9" w14:textId="21BC6CEE" w:rsidR="000A2D13" w:rsidRDefault="00FE154B" w:rsidP="00DE691F">
      <w:pPr>
        <w:pStyle w:val="MainText"/>
        <w:numPr>
          <w:ilvl w:val="1"/>
          <w:numId w:val="4"/>
        </w:numPr>
        <w:ind w:left="1134" w:hanging="567"/>
        <w:rPr>
          <w:rFonts w:ascii="Arial" w:hAnsi="Arial" w:cs="Arial"/>
          <w:szCs w:val="22"/>
        </w:rPr>
      </w:pPr>
      <w:r w:rsidRPr="000A2D13">
        <w:rPr>
          <w:rFonts w:ascii="Arial" w:hAnsi="Arial" w:cs="Arial"/>
          <w:szCs w:val="22"/>
        </w:rPr>
        <w:t xml:space="preserve">Physical </w:t>
      </w:r>
      <w:r w:rsidR="000A2D13">
        <w:rPr>
          <w:rFonts w:ascii="Arial" w:hAnsi="Arial" w:cs="Arial"/>
          <w:szCs w:val="22"/>
        </w:rPr>
        <w:t>activity (children and adults)</w:t>
      </w:r>
      <w:r w:rsidRPr="000A2D13">
        <w:rPr>
          <w:rFonts w:ascii="Arial" w:hAnsi="Arial" w:cs="Arial"/>
          <w:szCs w:val="22"/>
        </w:rPr>
        <w:t xml:space="preserve"> increased investment </w:t>
      </w:r>
      <w:r w:rsidR="00386C76">
        <w:rPr>
          <w:rFonts w:ascii="Arial" w:hAnsi="Arial" w:cs="Arial"/>
          <w:szCs w:val="22"/>
        </w:rPr>
        <w:t xml:space="preserve">of up to </w:t>
      </w:r>
      <w:r w:rsidRPr="000A2D13">
        <w:rPr>
          <w:rFonts w:ascii="Arial" w:hAnsi="Arial" w:cs="Arial"/>
          <w:szCs w:val="22"/>
        </w:rPr>
        <w:t>£78m this year compared with £43m last year (£32m) not including the £905m councils are committed to spend on sport and recreation and £797m spent on open spaces.</w:t>
      </w:r>
    </w:p>
    <w:p w14:paraId="7B4390E5" w14:textId="77777777" w:rsidR="000A2D13" w:rsidRDefault="000A2D13" w:rsidP="000A2D13">
      <w:pPr>
        <w:pStyle w:val="ListParagraph"/>
        <w:rPr>
          <w:rFonts w:ascii="Arial" w:hAnsi="Arial" w:cs="Arial"/>
          <w:szCs w:val="22"/>
        </w:rPr>
      </w:pPr>
    </w:p>
    <w:p w14:paraId="70AC98D6" w14:textId="2302290B" w:rsidR="000A2D13" w:rsidRDefault="00FE154B" w:rsidP="00DE691F">
      <w:pPr>
        <w:pStyle w:val="MainText"/>
        <w:numPr>
          <w:ilvl w:val="1"/>
          <w:numId w:val="4"/>
        </w:numPr>
        <w:ind w:left="1134" w:hanging="567"/>
        <w:rPr>
          <w:rFonts w:ascii="Arial" w:hAnsi="Arial" w:cs="Arial"/>
          <w:szCs w:val="22"/>
        </w:rPr>
      </w:pPr>
      <w:r w:rsidRPr="000A2D13">
        <w:rPr>
          <w:rFonts w:ascii="Arial" w:hAnsi="Arial" w:cs="Arial"/>
          <w:szCs w:val="22"/>
        </w:rPr>
        <w:t xml:space="preserve">Substance misuse (alcohol and drugs) </w:t>
      </w:r>
      <w:r w:rsidR="00386C76">
        <w:rPr>
          <w:rFonts w:ascii="Arial" w:hAnsi="Arial" w:cs="Arial"/>
          <w:szCs w:val="22"/>
        </w:rPr>
        <w:t xml:space="preserve">show a </w:t>
      </w:r>
      <w:r w:rsidRPr="000A2D13">
        <w:rPr>
          <w:rFonts w:ascii="Arial" w:hAnsi="Arial" w:cs="Arial"/>
          <w:szCs w:val="22"/>
        </w:rPr>
        <w:t xml:space="preserve">slight decrease on </w:t>
      </w:r>
      <w:r w:rsidR="00386C76">
        <w:rPr>
          <w:rFonts w:ascii="Arial" w:hAnsi="Arial" w:cs="Arial"/>
          <w:szCs w:val="22"/>
        </w:rPr>
        <w:t xml:space="preserve">the </w:t>
      </w:r>
      <w:r w:rsidRPr="000A2D13">
        <w:rPr>
          <w:rFonts w:ascii="Arial" w:hAnsi="Arial" w:cs="Arial"/>
          <w:szCs w:val="22"/>
        </w:rPr>
        <w:t>previou</w:t>
      </w:r>
      <w:r w:rsidR="000A2D13" w:rsidRPr="000A2D13">
        <w:rPr>
          <w:rFonts w:ascii="Arial" w:hAnsi="Arial" w:cs="Arial"/>
          <w:szCs w:val="22"/>
        </w:rPr>
        <w:t xml:space="preserve">s </w:t>
      </w:r>
      <w:r w:rsidR="00386C76">
        <w:rPr>
          <w:rFonts w:ascii="Arial" w:hAnsi="Arial" w:cs="Arial"/>
          <w:szCs w:val="22"/>
        </w:rPr>
        <w:t xml:space="preserve">year </w:t>
      </w:r>
      <w:r w:rsidR="000A2D13" w:rsidRPr="000A2D13">
        <w:rPr>
          <w:rFonts w:ascii="Arial" w:hAnsi="Arial" w:cs="Arial"/>
          <w:szCs w:val="22"/>
        </w:rPr>
        <w:t>but still spending over £832m;</w:t>
      </w:r>
    </w:p>
    <w:p w14:paraId="75140EA1" w14:textId="77777777" w:rsidR="000A2D13" w:rsidRDefault="000A2D13" w:rsidP="000A2D13">
      <w:pPr>
        <w:pStyle w:val="ListParagraph"/>
        <w:rPr>
          <w:rFonts w:ascii="Arial" w:hAnsi="Arial" w:cs="Arial"/>
          <w:szCs w:val="22"/>
        </w:rPr>
      </w:pPr>
    </w:p>
    <w:p w14:paraId="5DF052F4" w14:textId="77777777" w:rsidR="000A2D13" w:rsidRDefault="00FE154B" w:rsidP="00DE691F">
      <w:pPr>
        <w:pStyle w:val="MainText"/>
        <w:numPr>
          <w:ilvl w:val="1"/>
          <w:numId w:val="4"/>
        </w:numPr>
        <w:ind w:left="1134" w:hanging="567"/>
        <w:rPr>
          <w:rFonts w:ascii="Arial" w:hAnsi="Arial" w:cs="Arial"/>
          <w:szCs w:val="22"/>
        </w:rPr>
      </w:pPr>
      <w:r w:rsidRPr="000A2D13">
        <w:rPr>
          <w:rFonts w:ascii="Arial" w:hAnsi="Arial" w:cs="Arial"/>
          <w:szCs w:val="22"/>
        </w:rPr>
        <w:t xml:space="preserve">Smoking cessation and tobacco control slight decrease £159.7m </w:t>
      </w:r>
      <w:r w:rsidR="000A2D13" w:rsidRPr="000A2D13">
        <w:rPr>
          <w:rFonts w:ascii="Arial" w:hAnsi="Arial" w:cs="Arial"/>
          <w:szCs w:val="22"/>
        </w:rPr>
        <w:t>down from £160.5m previous year;</w:t>
      </w:r>
    </w:p>
    <w:p w14:paraId="327B7125" w14:textId="77777777" w:rsidR="000A2D13" w:rsidRDefault="000A2D13" w:rsidP="000A2D13">
      <w:pPr>
        <w:pStyle w:val="ListParagraph"/>
        <w:rPr>
          <w:rFonts w:ascii="Arial" w:hAnsi="Arial" w:cs="Arial"/>
          <w:szCs w:val="22"/>
        </w:rPr>
      </w:pPr>
    </w:p>
    <w:p w14:paraId="6877E597" w14:textId="77777777" w:rsidR="000A2D13" w:rsidRDefault="00FE154B" w:rsidP="00DE691F">
      <w:pPr>
        <w:pStyle w:val="MainText"/>
        <w:numPr>
          <w:ilvl w:val="1"/>
          <w:numId w:val="4"/>
        </w:numPr>
        <w:ind w:left="1134" w:hanging="567"/>
        <w:rPr>
          <w:rFonts w:ascii="Arial" w:hAnsi="Arial" w:cs="Arial"/>
          <w:szCs w:val="22"/>
        </w:rPr>
      </w:pPr>
      <w:r w:rsidRPr="000A2D13">
        <w:rPr>
          <w:rFonts w:ascii="Arial" w:hAnsi="Arial" w:cs="Arial"/>
          <w:szCs w:val="22"/>
        </w:rPr>
        <w:t>Public Health advice increase by £3.7m to £68.5 f</w:t>
      </w:r>
      <w:r w:rsidR="000A2D13" w:rsidRPr="000A2D13">
        <w:rPr>
          <w:rFonts w:ascii="Arial" w:hAnsi="Arial" w:cs="Arial"/>
          <w:szCs w:val="22"/>
        </w:rPr>
        <w:t>rom £64.6m;</w:t>
      </w:r>
    </w:p>
    <w:p w14:paraId="216E90EC" w14:textId="77777777" w:rsidR="000A2D13" w:rsidRDefault="000A2D13" w:rsidP="000A2D13">
      <w:pPr>
        <w:pStyle w:val="ListParagraph"/>
        <w:rPr>
          <w:rFonts w:ascii="Arial" w:hAnsi="Arial" w:cs="Arial"/>
          <w:szCs w:val="22"/>
        </w:rPr>
      </w:pPr>
    </w:p>
    <w:p w14:paraId="14686C3E" w14:textId="03C0F747" w:rsidR="000A2D13" w:rsidRDefault="00386C76" w:rsidP="00DE691F">
      <w:pPr>
        <w:pStyle w:val="MainText"/>
        <w:numPr>
          <w:ilvl w:val="1"/>
          <w:numId w:val="4"/>
        </w:numPr>
        <w:ind w:left="1134" w:hanging="567"/>
        <w:rPr>
          <w:rFonts w:ascii="Arial" w:hAnsi="Arial" w:cs="Arial"/>
          <w:szCs w:val="22"/>
        </w:rPr>
      </w:pPr>
      <w:r>
        <w:rPr>
          <w:rFonts w:ascii="Arial" w:hAnsi="Arial" w:cs="Arial"/>
          <w:szCs w:val="22"/>
        </w:rPr>
        <w:t>£54m extra committed by LA</w:t>
      </w:r>
      <w:r w:rsidR="000A2D13" w:rsidRPr="000A2D13">
        <w:rPr>
          <w:rFonts w:ascii="Arial" w:hAnsi="Arial" w:cs="Arial"/>
          <w:szCs w:val="22"/>
        </w:rPr>
        <w:t xml:space="preserve">s, above and beyond the grant received from </w:t>
      </w:r>
      <w:proofErr w:type="spellStart"/>
      <w:r w:rsidR="000A2D13" w:rsidRPr="000A2D13">
        <w:rPr>
          <w:rFonts w:ascii="Arial" w:hAnsi="Arial" w:cs="Arial"/>
          <w:szCs w:val="22"/>
        </w:rPr>
        <w:t>DoH</w:t>
      </w:r>
      <w:proofErr w:type="spellEnd"/>
      <w:r w:rsidR="000A2D13" w:rsidRPr="000A2D13">
        <w:rPr>
          <w:rFonts w:ascii="Arial" w:hAnsi="Arial" w:cs="Arial"/>
          <w:szCs w:val="22"/>
        </w:rPr>
        <w:t>;</w:t>
      </w:r>
    </w:p>
    <w:p w14:paraId="684B9A19" w14:textId="77777777" w:rsidR="000A2D13" w:rsidRDefault="000A2D13" w:rsidP="000A2D13">
      <w:pPr>
        <w:pStyle w:val="ListParagraph"/>
        <w:rPr>
          <w:rFonts w:ascii="Arial" w:hAnsi="Arial" w:cs="Arial"/>
          <w:szCs w:val="22"/>
        </w:rPr>
      </w:pPr>
    </w:p>
    <w:p w14:paraId="7926AB76" w14:textId="039EC6DB" w:rsidR="000A2D13" w:rsidRDefault="00FE154B" w:rsidP="00DE691F">
      <w:pPr>
        <w:pStyle w:val="MainText"/>
        <w:numPr>
          <w:ilvl w:val="1"/>
          <w:numId w:val="4"/>
        </w:numPr>
        <w:ind w:left="1134" w:hanging="567"/>
        <w:rPr>
          <w:rFonts w:ascii="Arial" w:hAnsi="Arial" w:cs="Arial"/>
          <w:szCs w:val="22"/>
        </w:rPr>
      </w:pPr>
      <w:r w:rsidRPr="000A2D13">
        <w:rPr>
          <w:rFonts w:ascii="Arial" w:hAnsi="Arial" w:cs="Arial"/>
          <w:szCs w:val="22"/>
        </w:rPr>
        <w:t>Di</w:t>
      </w:r>
      <w:r w:rsidR="000A2D13">
        <w:rPr>
          <w:rFonts w:ascii="Arial" w:hAnsi="Arial" w:cs="Arial"/>
          <w:szCs w:val="22"/>
        </w:rPr>
        <w:t>strict Councils committed £1.5m from their budgets</w:t>
      </w:r>
      <w:r w:rsidR="00386C76">
        <w:rPr>
          <w:rFonts w:ascii="Arial" w:hAnsi="Arial" w:cs="Arial"/>
          <w:szCs w:val="22"/>
        </w:rPr>
        <w:t xml:space="preserve"> to public health</w:t>
      </w:r>
    </w:p>
    <w:p w14:paraId="41F5CF4B" w14:textId="77777777" w:rsidR="000A2D13" w:rsidRDefault="000A2D13" w:rsidP="000A2D13">
      <w:pPr>
        <w:pStyle w:val="ListParagraph"/>
        <w:rPr>
          <w:rFonts w:ascii="Arial" w:hAnsi="Arial" w:cs="Arial"/>
          <w:szCs w:val="22"/>
        </w:rPr>
      </w:pPr>
    </w:p>
    <w:p w14:paraId="7F72D141" w14:textId="192DEBB3" w:rsidR="00A601EC" w:rsidRPr="000A2D13" w:rsidRDefault="00FE154B" w:rsidP="00DE691F">
      <w:pPr>
        <w:pStyle w:val="MainText"/>
        <w:numPr>
          <w:ilvl w:val="1"/>
          <w:numId w:val="4"/>
        </w:numPr>
        <w:ind w:left="1134" w:hanging="567"/>
        <w:rPr>
          <w:rFonts w:ascii="Arial" w:hAnsi="Arial" w:cs="Arial"/>
          <w:szCs w:val="22"/>
        </w:rPr>
      </w:pPr>
      <w:r w:rsidRPr="000A2D13">
        <w:rPr>
          <w:rFonts w:ascii="Arial" w:hAnsi="Arial" w:cs="Arial"/>
          <w:szCs w:val="22"/>
        </w:rPr>
        <w:t xml:space="preserve">£531m </w:t>
      </w:r>
      <w:r w:rsidR="00386C76">
        <w:rPr>
          <w:rFonts w:ascii="Arial" w:hAnsi="Arial" w:cs="Arial"/>
          <w:szCs w:val="22"/>
        </w:rPr>
        <w:t xml:space="preserve">was </w:t>
      </w:r>
      <w:r w:rsidRPr="000A2D13">
        <w:rPr>
          <w:rFonts w:ascii="Arial" w:hAnsi="Arial" w:cs="Arial"/>
          <w:szCs w:val="22"/>
        </w:rPr>
        <w:t>spent on “miscellaneous” including oral health, domestic violence, health at work, accident prevention, public mental health, community safety, social exclusion, fluoridation, population level interventions, information and intelligence, wider determinants.</w:t>
      </w:r>
    </w:p>
    <w:p w14:paraId="7F72D143" w14:textId="77777777" w:rsidR="008F763D" w:rsidRPr="0064699A" w:rsidRDefault="008F763D" w:rsidP="008F763D">
      <w:pPr>
        <w:pStyle w:val="MainText"/>
        <w:rPr>
          <w:rFonts w:ascii="Arial" w:hAnsi="Arial" w:cs="Arial"/>
          <w:szCs w:val="22"/>
        </w:rPr>
      </w:pPr>
    </w:p>
    <w:p w14:paraId="7F72D144" w14:textId="4BC2C457" w:rsidR="008F763D" w:rsidRPr="0064699A" w:rsidRDefault="008F763D" w:rsidP="0064699A">
      <w:pPr>
        <w:pStyle w:val="MainText"/>
        <w:rPr>
          <w:rFonts w:ascii="Arial" w:hAnsi="Arial" w:cs="Arial"/>
          <w:b/>
          <w:szCs w:val="22"/>
        </w:rPr>
      </w:pPr>
      <w:r w:rsidRPr="0064699A">
        <w:rPr>
          <w:rFonts w:ascii="Arial" w:hAnsi="Arial" w:cs="Arial"/>
          <w:b/>
          <w:szCs w:val="22"/>
        </w:rPr>
        <w:t>Public Health Workforce</w:t>
      </w:r>
    </w:p>
    <w:p w14:paraId="7F72D145" w14:textId="77777777" w:rsidR="00C12BD7" w:rsidRPr="0064699A" w:rsidRDefault="00C12BD7" w:rsidP="008F763D">
      <w:pPr>
        <w:pStyle w:val="MainText"/>
        <w:rPr>
          <w:rFonts w:ascii="Arial" w:hAnsi="Arial" w:cs="Arial"/>
          <w:b/>
          <w:szCs w:val="22"/>
        </w:rPr>
      </w:pPr>
    </w:p>
    <w:p w14:paraId="7F72D146" w14:textId="77777777" w:rsidR="00F31D54" w:rsidRPr="0064699A" w:rsidRDefault="00F31D54" w:rsidP="00F31D54">
      <w:pPr>
        <w:rPr>
          <w:rFonts w:ascii="Arial" w:hAnsi="Arial" w:cs="Arial"/>
          <w:b/>
          <w:color w:val="000000"/>
          <w:szCs w:val="22"/>
        </w:rPr>
      </w:pPr>
      <w:r w:rsidRPr="0064699A">
        <w:rPr>
          <w:rFonts w:ascii="Arial" w:hAnsi="Arial" w:cs="Arial"/>
          <w:b/>
          <w:color w:val="000000"/>
          <w:szCs w:val="22"/>
        </w:rPr>
        <w:t>Multi-disciplinary teams in Public Health</w:t>
      </w:r>
    </w:p>
    <w:p w14:paraId="7F72D147" w14:textId="77777777" w:rsidR="00F31D54" w:rsidRPr="0064699A" w:rsidRDefault="00F31D54" w:rsidP="00F31D54">
      <w:pPr>
        <w:rPr>
          <w:rFonts w:ascii="Arial" w:hAnsi="Arial" w:cs="Arial"/>
          <w:color w:val="000000"/>
          <w:szCs w:val="22"/>
        </w:rPr>
      </w:pPr>
    </w:p>
    <w:p w14:paraId="7F72D148" w14:textId="0D66605B" w:rsidR="00F31D54" w:rsidRPr="0064699A" w:rsidRDefault="00F31D54" w:rsidP="00DE691F">
      <w:pPr>
        <w:pStyle w:val="ListParagraph"/>
        <w:numPr>
          <w:ilvl w:val="0"/>
          <w:numId w:val="2"/>
        </w:numPr>
        <w:ind w:left="567" w:hanging="567"/>
        <w:rPr>
          <w:rFonts w:ascii="Arial" w:hAnsi="Arial" w:cs="Arial"/>
          <w:color w:val="000000"/>
          <w:szCs w:val="22"/>
        </w:rPr>
      </w:pPr>
      <w:r w:rsidRPr="0064699A">
        <w:rPr>
          <w:rFonts w:ascii="Arial" w:hAnsi="Arial" w:cs="Arial"/>
          <w:color w:val="000000"/>
          <w:szCs w:val="22"/>
        </w:rPr>
        <w:t>After some months of detailed joint working, PHE, LGA, ADPH and FPH have published a major document on developing multi-disciplinary public health teams. The report focuses mainly on senior specialist roles and look</w:t>
      </w:r>
      <w:r w:rsidR="00386C76">
        <w:rPr>
          <w:rFonts w:ascii="Arial" w:hAnsi="Arial" w:cs="Arial"/>
          <w:color w:val="000000"/>
          <w:szCs w:val="22"/>
        </w:rPr>
        <w:t>s</w:t>
      </w:r>
      <w:r w:rsidRPr="0064699A">
        <w:rPr>
          <w:rFonts w:ascii="Arial" w:hAnsi="Arial" w:cs="Arial"/>
          <w:color w:val="000000"/>
          <w:szCs w:val="22"/>
        </w:rPr>
        <w:t xml:space="preserve"> at the need for specialist medical skills. Where councils choose to employ doctors, the report examines the challenges around equal pay, job evaluation and recruitment processes. There is also a call for action on the issue of providing recognition of continuous service for those moving around the new public health system which will be the subject of further consultation. The group which led the drafting of the document is remaining in place to look at other issues in specialist employment.</w:t>
      </w:r>
    </w:p>
    <w:p w14:paraId="7F72D149" w14:textId="77777777" w:rsidR="00F31D54" w:rsidRPr="0064699A" w:rsidRDefault="00F31D54" w:rsidP="00F31D54">
      <w:pPr>
        <w:rPr>
          <w:rFonts w:ascii="Arial" w:hAnsi="Arial" w:cs="Arial"/>
          <w:color w:val="000000"/>
          <w:szCs w:val="22"/>
        </w:rPr>
      </w:pPr>
    </w:p>
    <w:p w14:paraId="7F72D14A" w14:textId="77777777" w:rsidR="00F31D54" w:rsidRPr="0064699A" w:rsidRDefault="00F31D54" w:rsidP="00F31D54">
      <w:pPr>
        <w:rPr>
          <w:rFonts w:ascii="Arial" w:hAnsi="Arial" w:cs="Arial"/>
          <w:b/>
          <w:color w:val="000000"/>
          <w:szCs w:val="22"/>
        </w:rPr>
      </w:pPr>
      <w:r w:rsidRPr="0064699A">
        <w:rPr>
          <w:rFonts w:ascii="Arial" w:hAnsi="Arial" w:cs="Arial"/>
          <w:b/>
          <w:color w:val="000000"/>
          <w:szCs w:val="22"/>
        </w:rPr>
        <w:t>Public Health Talent Management</w:t>
      </w:r>
    </w:p>
    <w:p w14:paraId="7F72D14B" w14:textId="77777777" w:rsidR="00F31D54" w:rsidRPr="0064699A" w:rsidRDefault="00F31D54" w:rsidP="00F31D54">
      <w:pPr>
        <w:rPr>
          <w:rFonts w:ascii="Arial" w:hAnsi="Arial" w:cs="Arial"/>
          <w:color w:val="000000"/>
          <w:szCs w:val="22"/>
        </w:rPr>
      </w:pPr>
    </w:p>
    <w:p w14:paraId="7F72D14C" w14:textId="77777777" w:rsidR="00F31D54" w:rsidRPr="0064699A" w:rsidRDefault="00F31D54" w:rsidP="00DE691F">
      <w:pPr>
        <w:pStyle w:val="ListParagraph"/>
        <w:numPr>
          <w:ilvl w:val="0"/>
          <w:numId w:val="2"/>
        </w:numPr>
        <w:ind w:left="567" w:hanging="567"/>
        <w:rPr>
          <w:rFonts w:ascii="Arial" w:hAnsi="Arial" w:cs="Arial"/>
          <w:szCs w:val="22"/>
        </w:rPr>
      </w:pPr>
      <w:r w:rsidRPr="0064699A">
        <w:rPr>
          <w:rFonts w:ascii="Arial" w:hAnsi="Arial" w:cs="Arial"/>
          <w:szCs w:val="22"/>
        </w:rPr>
        <w:t>The aim of the public health system talent management strategy, led by PHE with close LGA involvement is to develop the skills of the workforce, to maximise their impact, and thereby meet the urgent needs of the system. Nurturing talent and maximising the potential of each individual member of staff across the whole public health system and related disciplines is at its heart.</w:t>
      </w:r>
    </w:p>
    <w:p w14:paraId="7F72D14D" w14:textId="77777777" w:rsidR="00F31D54" w:rsidRPr="0064699A" w:rsidRDefault="00F31D54" w:rsidP="00386C76">
      <w:pPr>
        <w:ind w:left="567" w:hanging="567"/>
        <w:rPr>
          <w:rFonts w:ascii="Arial" w:hAnsi="Arial" w:cs="Arial"/>
          <w:szCs w:val="22"/>
        </w:rPr>
      </w:pPr>
    </w:p>
    <w:p w14:paraId="7F72D14E" w14:textId="77777777" w:rsidR="00F31D54" w:rsidRPr="0064699A" w:rsidRDefault="00F31D54" w:rsidP="00DE691F">
      <w:pPr>
        <w:pStyle w:val="ListParagraph"/>
        <w:numPr>
          <w:ilvl w:val="0"/>
          <w:numId w:val="2"/>
        </w:numPr>
        <w:ind w:left="567" w:hanging="567"/>
        <w:rPr>
          <w:rFonts w:ascii="Arial" w:hAnsi="Arial" w:cs="Arial"/>
          <w:szCs w:val="22"/>
        </w:rPr>
      </w:pPr>
      <w:r w:rsidRPr="0064699A">
        <w:rPr>
          <w:rFonts w:ascii="Arial" w:hAnsi="Arial" w:cs="Arial"/>
          <w:szCs w:val="22"/>
        </w:rPr>
        <w:t>Two pilot regions have now been identified – North West and London. These were chosen as two contrasting contexts, both with whole system ‘appetite’ for a pilot, with mechanisms to progress detailed implementation and an ability to absorb a proportion of other professionals such as scientists. Following a competition, Deloitte have been commissioned to help co-design and develop the overall programme and to design and manage an application and assessment process for the pilot groups.</w:t>
      </w:r>
    </w:p>
    <w:p w14:paraId="7F72D14F" w14:textId="77777777" w:rsidR="00F31D54" w:rsidRPr="0064699A" w:rsidRDefault="00F31D54" w:rsidP="008F763D">
      <w:pPr>
        <w:pStyle w:val="MainText"/>
        <w:rPr>
          <w:rFonts w:ascii="Arial" w:hAnsi="Arial" w:cs="Arial"/>
          <w:b/>
          <w:szCs w:val="22"/>
        </w:rPr>
      </w:pPr>
    </w:p>
    <w:p w14:paraId="7F72D150" w14:textId="52EA7BDE" w:rsidR="008F763D" w:rsidRPr="0064699A" w:rsidRDefault="008F763D" w:rsidP="008F763D">
      <w:pPr>
        <w:pStyle w:val="MainText"/>
        <w:rPr>
          <w:rFonts w:ascii="Arial" w:hAnsi="Arial" w:cs="Arial"/>
          <w:b/>
          <w:szCs w:val="22"/>
        </w:rPr>
      </w:pPr>
      <w:r w:rsidRPr="0064699A">
        <w:rPr>
          <w:rFonts w:ascii="Arial" w:hAnsi="Arial" w:cs="Arial"/>
          <w:b/>
          <w:szCs w:val="22"/>
        </w:rPr>
        <w:t xml:space="preserve">Children </w:t>
      </w:r>
      <w:r w:rsidR="0032169B" w:rsidRPr="0064699A">
        <w:rPr>
          <w:rFonts w:ascii="Arial" w:hAnsi="Arial" w:cs="Arial"/>
          <w:b/>
          <w:szCs w:val="22"/>
        </w:rPr>
        <w:t xml:space="preserve">Public </w:t>
      </w:r>
      <w:r w:rsidRPr="0064699A">
        <w:rPr>
          <w:rFonts w:ascii="Arial" w:hAnsi="Arial" w:cs="Arial"/>
          <w:b/>
          <w:szCs w:val="22"/>
        </w:rPr>
        <w:t>Health 0-5 Transition</w:t>
      </w:r>
    </w:p>
    <w:p w14:paraId="7F72D151" w14:textId="77777777" w:rsidR="008F763D" w:rsidRPr="0064699A" w:rsidRDefault="008F763D" w:rsidP="008F763D">
      <w:pPr>
        <w:pStyle w:val="MainText"/>
        <w:rPr>
          <w:rFonts w:ascii="Arial" w:hAnsi="Arial" w:cs="Arial"/>
          <w:szCs w:val="22"/>
        </w:rPr>
      </w:pPr>
    </w:p>
    <w:p w14:paraId="7F72D152" w14:textId="77777777" w:rsidR="0032169B" w:rsidRPr="0064699A" w:rsidRDefault="0032169B" w:rsidP="0032169B">
      <w:pPr>
        <w:pStyle w:val="MainText"/>
        <w:rPr>
          <w:rFonts w:ascii="Arial" w:hAnsi="Arial" w:cs="Arial"/>
          <w:b/>
          <w:szCs w:val="22"/>
        </w:rPr>
      </w:pPr>
      <w:r w:rsidRPr="0064699A">
        <w:rPr>
          <w:rFonts w:ascii="Arial" w:hAnsi="Arial" w:cs="Arial"/>
          <w:b/>
          <w:szCs w:val="22"/>
        </w:rPr>
        <w:t xml:space="preserve">Update on </w:t>
      </w:r>
      <w:proofErr w:type="spellStart"/>
      <w:r w:rsidRPr="0064699A">
        <w:rPr>
          <w:rFonts w:ascii="Arial" w:hAnsi="Arial" w:cs="Arial"/>
          <w:b/>
          <w:szCs w:val="22"/>
        </w:rPr>
        <w:t>mandation</w:t>
      </w:r>
      <w:proofErr w:type="spellEnd"/>
    </w:p>
    <w:p w14:paraId="7F72D153" w14:textId="77777777" w:rsidR="00F31D54" w:rsidRPr="0064699A" w:rsidRDefault="00F31D54" w:rsidP="0032169B">
      <w:pPr>
        <w:pStyle w:val="MainText"/>
        <w:rPr>
          <w:rFonts w:ascii="Arial" w:hAnsi="Arial" w:cs="Arial"/>
          <w:b/>
          <w:szCs w:val="22"/>
        </w:rPr>
      </w:pPr>
    </w:p>
    <w:p w14:paraId="7F72D154" w14:textId="77777777" w:rsidR="0032169B" w:rsidRPr="0064699A" w:rsidRDefault="0032169B" w:rsidP="00DE691F">
      <w:pPr>
        <w:pStyle w:val="MainText"/>
        <w:numPr>
          <w:ilvl w:val="0"/>
          <w:numId w:val="2"/>
        </w:numPr>
        <w:ind w:left="567" w:hanging="567"/>
        <w:rPr>
          <w:rFonts w:ascii="Arial" w:hAnsi="Arial" w:cs="Arial"/>
          <w:szCs w:val="22"/>
        </w:rPr>
      </w:pPr>
      <w:r w:rsidRPr="0064699A">
        <w:rPr>
          <w:rFonts w:ascii="Arial" w:hAnsi="Arial" w:cs="Arial"/>
          <w:szCs w:val="22"/>
        </w:rPr>
        <w:t>The Government has announced that certain universal elements of the Healthy Child Programme will be mandated in regulations in the same way it has for sexual health and some other public health services.</w:t>
      </w:r>
    </w:p>
    <w:p w14:paraId="7F72D155" w14:textId="77777777" w:rsidR="0032169B" w:rsidRPr="0064699A" w:rsidRDefault="0032169B" w:rsidP="00386C76">
      <w:pPr>
        <w:pStyle w:val="MainText"/>
        <w:ind w:left="567" w:hanging="567"/>
        <w:rPr>
          <w:rFonts w:ascii="Arial" w:hAnsi="Arial" w:cs="Arial"/>
          <w:szCs w:val="22"/>
        </w:rPr>
      </w:pPr>
    </w:p>
    <w:p w14:paraId="7F72D156" w14:textId="77777777" w:rsidR="0032169B" w:rsidRPr="0064699A" w:rsidRDefault="0032169B" w:rsidP="00DE691F">
      <w:pPr>
        <w:pStyle w:val="MainText"/>
        <w:numPr>
          <w:ilvl w:val="0"/>
          <w:numId w:val="2"/>
        </w:numPr>
        <w:ind w:left="567" w:hanging="567"/>
        <w:rPr>
          <w:rFonts w:ascii="Arial" w:hAnsi="Arial" w:cs="Arial"/>
          <w:szCs w:val="22"/>
        </w:rPr>
      </w:pPr>
      <w:r w:rsidRPr="0064699A">
        <w:rPr>
          <w:rFonts w:ascii="Arial" w:hAnsi="Arial" w:cs="Arial"/>
          <w:szCs w:val="22"/>
        </w:rPr>
        <w:t>We are relieved that the Government has listened to our concerns about the importance for local authorities to have long-term flexibility to manage these services locally and has committed to including a sunset clause in the regulations which will set a time limit for the requirements placed on local authorities. The arrangements will be reviewed after a year.</w:t>
      </w:r>
    </w:p>
    <w:p w14:paraId="7F72D157" w14:textId="77777777" w:rsidR="0032169B" w:rsidRPr="0064699A" w:rsidRDefault="0032169B" w:rsidP="00386C76">
      <w:pPr>
        <w:pStyle w:val="MainText"/>
        <w:ind w:left="567" w:hanging="567"/>
        <w:rPr>
          <w:rFonts w:ascii="Arial" w:hAnsi="Arial" w:cs="Arial"/>
          <w:szCs w:val="22"/>
        </w:rPr>
      </w:pPr>
    </w:p>
    <w:p w14:paraId="69BF6C75" w14:textId="77777777" w:rsidR="00DE691F" w:rsidRDefault="0032169B" w:rsidP="00DE691F">
      <w:pPr>
        <w:pStyle w:val="MainText"/>
        <w:numPr>
          <w:ilvl w:val="0"/>
          <w:numId w:val="2"/>
        </w:numPr>
        <w:ind w:left="567" w:hanging="567"/>
        <w:rPr>
          <w:rFonts w:ascii="Arial" w:hAnsi="Arial" w:cs="Arial"/>
          <w:szCs w:val="22"/>
        </w:rPr>
      </w:pPr>
      <w:r w:rsidRPr="0064699A">
        <w:rPr>
          <w:rFonts w:ascii="Arial" w:hAnsi="Arial" w:cs="Arial"/>
          <w:szCs w:val="22"/>
        </w:rPr>
        <w:t>The universal elements which will be mandated are:</w:t>
      </w:r>
    </w:p>
    <w:p w14:paraId="6999FAE4" w14:textId="77777777" w:rsidR="00DE691F" w:rsidRDefault="00DE691F" w:rsidP="00DE691F">
      <w:pPr>
        <w:pStyle w:val="ListParagraph"/>
        <w:rPr>
          <w:rFonts w:ascii="Arial" w:hAnsi="Arial" w:cs="Arial"/>
          <w:szCs w:val="22"/>
        </w:rPr>
      </w:pPr>
    </w:p>
    <w:p w14:paraId="0EC5EF31" w14:textId="53DF2FD1" w:rsidR="0064699A" w:rsidRDefault="0064699A" w:rsidP="00DE691F">
      <w:pPr>
        <w:pStyle w:val="MainText"/>
        <w:numPr>
          <w:ilvl w:val="1"/>
          <w:numId w:val="6"/>
        </w:numPr>
        <w:ind w:left="1134" w:hanging="567"/>
        <w:rPr>
          <w:rFonts w:ascii="Arial" w:hAnsi="Arial" w:cs="Arial"/>
          <w:szCs w:val="22"/>
        </w:rPr>
      </w:pPr>
      <w:r w:rsidRPr="00DE691F">
        <w:rPr>
          <w:rFonts w:ascii="Arial" w:hAnsi="Arial" w:cs="Arial"/>
          <w:szCs w:val="22"/>
        </w:rPr>
        <w:t>Antenatal health promotion review</w:t>
      </w:r>
      <w:r w:rsidR="00386C76" w:rsidRPr="00DE691F">
        <w:rPr>
          <w:rFonts w:ascii="Arial" w:hAnsi="Arial" w:cs="Arial"/>
          <w:szCs w:val="22"/>
        </w:rPr>
        <w:t>;</w:t>
      </w:r>
    </w:p>
    <w:p w14:paraId="5D2291DF" w14:textId="77777777" w:rsidR="00DE691F" w:rsidRDefault="00DE691F" w:rsidP="00DE691F">
      <w:pPr>
        <w:pStyle w:val="MainText"/>
        <w:ind w:left="1134"/>
        <w:rPr>
          <w:rFonts w:ascii="Arial" w:hAnsi="Arial" w:cs="Arial"/>
          <w:szCs w:val="22"/>
        </w:rPr>
      </w:pPr>
    </w:p>
    <w:p w14:paraId="1A5FC385" w14:textId="77777777" w:rsidR="00DE691F" w:rsidRDefault="0064699A" w:rsidP="00DE691F">
      <w:pPr>
        <w:pStyle w:val="MainText"/>
        <w:numPr>
          <w:ilvl w:val="1"/>
          <w:numId w:val="6"/>
        </w:numPr>
        <w:ind w:left="1134" w:hanging="567"/>
        <w:rPr>
          <w:rFonts w:ascii="Arial" w:hAnsi="Arial" w:cs="Arial"/>
          <w:szCs w:val="22"/>
        </w:rPr>
      </w:pPr>
      <w:r w:rsidRPr="00DE691F">
        <w:rPr>
          <w:rFonts w:ascii="Arial" w:hAnsi="Arial" w:cs="Arial"/>
          <w:szCs w:val="22"/>
        </w:rPr>
        <w:t xml:space="preserve">New baby review, which is the first check after the birth </w:t>
      </w:r>
      <w:r w:rsidR="00386C76" w:rsidRPr="00DE691F">
        <w:rPr>
          <w:rFonts w:ascii="Arial" w:hAnsi="Arial" w:cs="Arial"/>
          <w:szCs w:val="22"/>
        </w:rPr>
        <w:t>;</w:t>
      </w:r>
    </w:p>
    <w:p w14:paraId="36CA4A9D" w14:textId="77777777" w:rsidR="00DE691F" w:rsidRDefault="00DE691F" w:rsidP="00DE691F">
      <w:pPr>
        <w:pStyle w:val="ListParagraph"/>
        <w:rPr>
          <w:rFonts w:ascii="Arial" w:hAnsi="Arial" w:cs="Arial"/>
          <w:szCs w:val="22"/>
        </w:rPr>
      </w:pPr>
    </w:p>
    <w:p w14:paraId="089785F2" w14:textId="77777777" w:rsidR="00DE691F" w:rsidRDefault="00386C76" w:rsidP="00DE691F">
      <w:pPr>
        <w:pStyle w:val="MainText"/>
        <w:numPr>
          <w:ilvl w:val="1"/>
          <w:numId w:val="6"/>
        </w:numPr>
        <w:ind w:left="1134" w:hanging="567"/>
        <w:rPr>
          <w:rFonts w:ascii="Arial" w:hAnsi="Arial" w:cs="Arial"/>
          <w:szCs w:val="22"/>
        </w:rPr>
      </w:pPr>
      <w:r w:rsidRPr="00DE691F">
        <w:rPr>
          <w:rFonts w:ascii="Arial" w:hAnsi="Arial" w:cs="Arial"/>
          <w:szCs w:val="22"/>
        </w:rPr>
        <w:t>6-8 week assessment;</w:t>
      </w:r>
    </w:p>
    <w:p w14:paraId="171CBCFD" w14:textId="77777777" w:rsidR="00DE691F" w:rsidRDefault="00DE691F" w:rsidP="00DE691F">
      <w:pPr>
        <w:pStyle w:val="ListParagraph"/>
        <w:rPr>
          <w:rFonts w:ascii="Arial" w:hAnsi="Arial" w:cs="Arial"/>
          <w:szCs w:val="22"/>
        </w:rPr>
      </w:pPr>
    </w:p>
    <w:p w14:paraId="72B2323B" w14:textId="77777777" w:rsidR="00DE691F" w:rsidRDefault="0032169B" w:rsidP="00DE691F">
      <w:pPr>
        <w:pStyle w:val="MainText"/>
        <w:numPr>
          <w:ilvl w:val="1"/>
          <w:numId w:val="6"/>
        </w:numPr>
        <w:ind w:left="1134" w:hanging="567"/>
        <w:rPr>
          <w:rFonts w:ascii="Arial" w:hAnsi="Arial" w:cs="Arial"/>
          <w:szCs w:val="22"/>
        </w:rPr>
      </w:pPr>
      <w:r w:rsidRPr="00DE691F">
        <w:rPr>
          <w:rFonts w:ascii="Arial" w:hAnsi="Arial" w:cs="Arial"/>
          <w:szCs w:val="22"/>
        </w:rPr>
        <w:t>1 year assessment</w:t>
      </w:r>
      <w:r w:rsidR="00386C76" w:rsidRPr="00DE691F">
        <w:rPr>
          <w:rFonts w:ascii="Arial" w:hAnsi="Arial" w:cs="Arial"/>
          <w:szCs w:val="22"/>
        </w:rPr>
        <w:t>; and</w:t>
      </w:r>
      <w:r w:rsidRPr="00DE691F">
        <w:rPr>
          <w:rFonts w:ascii="Arial" w:hAnsi="Arial" w:cs="Arial"/>
          <w:szCs w:val="22"/>
        </w:rPr>
        <w:t xml:space="preserve"> </w:t>
      </w:r>
    </w:p>
    <w:p w14:paraId="178D2186" w14:textId="77777777" w:rsidR="00DE691F" w:rsidRDefault="00DE691F" w:rsidP="00DE691F">
      <w:pPr>
        <w:pStyle w:val="ListParagraph"/>
        <w:rPr>
          <w:rFonts w:ascii="Arial" w:hAnsi="Arial" w:cs="Arial"/>
          <w:szCs w:val="22"/>
        </w:rPr>
      </w:pPr>
    </w:p>
    <w:p w14:paraId="7F72D15E" w14:textId="393DEBD5" w:rsidR="0032169B" w:rsidRPr="00DE691F" w:rsidRDefault="00386C76" w:rsidP="00DE691F">
      <w:pPr>
        <w:pStyle w:val="MainText"/>
        <w:numPr>
          <w:ilvl w:val="1"/>
          <w:numId w:val="6"/>
        </w:numPr>
        <w:ind w:left="1134" w:hanging="567"/>
        <w:rPr>
          <w:rFonts w:ascii="Arial" w:hAnsi="Arial" w:cs="Arial"/>
          <w:szCs w:val="22"/>
        </w:rPr>
      </w:pPr>
      <w:r w:rsidRPr="00DE691F">
        <w:rPr>
          <w:rFonts w:ascii="Arial" w:hAnsi="Arial" w:cs="Arial"/>
          <w:szCs w:val="22"/>
        </w:rPr>
        <w:t>2</w:t>
      </w:r>
      <w:r w:rsidR="0032169B" w:rsidRPr="00DE691F">
        <w:rPr>
          <w:rFonts w:ascii="Arial" w:hAnsi="Arial" w:cs="Arial"/>
          <w:szCs w:val="22"/>
        </w:rPr>
        <w:t xml:space="preserve"> to 2 and a half year review</w:t>
      </w:r>
      <w:r w:rsidRPr="00DE691F">
        <w:rPr>
          <w:rFonts w:ascii="Arial" w:hAnsi="Arial" w:cs="Arial"/>
          <w:szCs w:val="22"/>
        </w:rPr>
        <w:t>.</w:t>
      </w:r>
      <w:r w:rsidR="0032169B" w:rsidRPr="00DE691F">
        <w:rPr>
          <w:rFonts w:ascii="Arial" w:hAnsi="Arial" w:cs="Arial"/>
          <w:szCs w:val="22"/>
        </w:rPr>
        <w:t xml:space="preserve"> </w:t>
      </w:r>
    </w:p>
    <w:p w14:paraId="7F72D15F" w14:textId="77777777" w:rsidR="0032169B" w:rsidRPr="0064699A" w:rsidRDefault="0032169B" w:rsidP="0032169B">
      <w:pPr>
        <w:pStyle w:val="MainText"/>
        <w:rPr>
          <w:rFonts w:ascii="Arial" w:hAnsi="Arial" w:cs="Arial"/>
          <w:szCs w:val="22"/>
        </w:rPr>
      </w:pPr>
    </w:p>
    <w:p w14:paraId="7F72D160" w14:textId="77777777" w:rsidR="0032169B" w:rsidRPr="0064699A" w:rsidRDefault="0032169B" w:rsidP="00DE691F">
      <w:pPr>
        <w:pStyle w:val="MainText"/>
        <w:numPr>
          <w:ilvl w:val="0"/>
          <w:numId w:val="3"/>
        </w:numPr>
        <w:rPr>
          <w:rFonts w:ascii="Arial" w:hAnsi="Arial" w:cs="Arial"/>
          <w:szCs w:val="22"/>
        </w:rPr>
      </w:pPr>
      <w:r w:rsidRPr="0064699A">
        <w:rPr>
          <w:rFonts w:ascii="Arial" w:hAnsi="Arial" w:cs="Arial"/>
          <w:szCs w:val="22"/>
        </w:rPr>
        <w:t xml:space="preserve">There remains a great deal of work to be done at a local and national level to ensure that in every area there is sufficient funding to deliver these new responsibilities and we will continue to work closely with the Department of Health to ensure that local authorities are fully funded. </w:t>
      </w:r>
    </w:p>
    <w:p w14:paraId="7F72D161" w14:textId="77777777" w:rsidR="0032169B" w:rsidRPr="0064699A" w:rsidRDefault="0032169B" w:rsidP="0032169B">
      <w:pPr>
        <w:pStyle w:val="MainText"/>
        <w:rPr>
          <w:rFonts w:ascii="Arial" w:hAnsi="Arial" w:cs="Arial"/>
          <w:szCs w:val="22"/>
        </w:rPr>
      </w:pPr>
    </w:p>
    <w:p w14:paraId="7F72D162" w14:textId="77777777" w:rsidR="0032169B" w:rsidRPr="0064699A" w:rsidRDefault="0032169B" w:rsidP="00DE691F">
      <w:pPr>
        <w:pStyle w:val="MainText"/>
        <w:numPr>
          <w:ilvl w:val="0"/>
          <w:numId w:val="3"/>
        </w:numPr>
        <w:ind w:left="567" w:hanging="567"/>
        <w:rPr>
          <w:rFonts w:ascii="Arial" w:hAnsi="Arial" w:cs="Arial"/>
          <w:szCs w:val="22"/>
        </w:rPr>
      </w:pPr>
      <w:r w:rsidRPr="0064699A">
        <w:rPr>
          <w:rFonts w:ascii="Arial" w:hAnsi="Arial" w:cs="Arial"/>
          <w:szCs w:val="22"/>
        </w:rPr>
        <w:t>We are aware of a number of questions and we will work with partners to resolve these. These include:</w:t>
      </w:r>
    </w:p>
    <w:p w14:paraId="7F72D163" w14:textId="77777777" w:rsidR="0032169B" w:rsidRPr="0064699A" w:rsidRDefault="0032169B" w:rsidP="0032169B">
      <w:pPr>
        <w:pStyle w:val="MainText"/>
        <w:rPr>
          <w:rFonts w:ascii="Arial" w:hAnsi="Arial" w:cs="Arial"/>
          <w:szCs w:val="22"/>
        </w:rPr>
      </w:pPr>
    </w:p>
    <w:p w14:paraId="3AB2AF6A" w14:textId="55D3C57C" w:rsidR="0064699A" w:rsidRPr="0064699A" w:rsidRDefault="0064699A" w:rsidP="00DE691F">
      <w:pPr>
        <w:pStyle w:val="MainText"/>
        <w:numPr>
          <w:ilvl w:val="1"/>
          <w:numId w:val="3"/>
        </w:numPr>
        <w:ind w:left="1134" w:hanging="567"/>
        <w:rPr>
          <w:rFonts w:ascii="Arial" w:hAnsi="Arial" w:cs="Arial"/>
          <w:szCs w:val="22"/>
        </w:rPr>
      </w:pPr>
      <w:r w:rsidRPr="0064699A">
        <w:rPr>
          <w:rFonts w:ascii="Arial" w:hAnsi="Arial" w:cs="Arial"/>
          <w:szCs w:val="22"/>
        </w:rPr>
        <w:lastRenderedPageBreak/>
        <w:t>Agreeing exactly what should transfer and how any pressures in the system (</w:t>
      </w:r>
      <w:proofErr w:type="spellStart"/>
      <w:r w:rsidRPr="0064699A">
        <w:rPr>
          <w:rFonts w:ascii="Arial" w:hAnsi="Arial" w:cs="Arial"/>
          <w:szCs w:val="22"/>
        </w:rPr>
        <w:t>eg</w:t>
      </w:r>
      <w:proofErr w:type="spellEnd"/>
      <w:r w:rsidRPr="0064699A">
        <w:rPr>
          <w:rFonts w:ascii="Arial" w:hAnsi="Arial" w:cs="Arial"/>
          <w:szCs w:val="22"/>
        </w:rPr>
        <w:t xml:space="preserve"> growth in </w:t>
      </w:r>
      <w:r w:rsidR="0032169B" w:rsidRPr="0064699A">
        <w:rPr>
          <w:rFonts w:ascii="Arial" w:hAnsi="Arial" w:cs="Arial"/>
          <w:szCs w:val="22"/>
        </w:rPr>
        <w:t>workforce costs due to career progression over time) should be managed;</w:t>
      </w:r>
    </w:p>
    <w:p w14:paraId="4905511E" w14:textId="77777777" w:rsidR="0064699A" w:rsidRPr="0064699A" w:rsidRDefault="0064699A" w:rsidP="00386C76">
      <w:pPr>
        <w:pStyle w:val="MainText"/>
        <w:ind w:left="1134"/>
        <w:rPr>
          <w:rFonts w:ascii="Arial" w:hAnsi="Arial" w:cs="Arial"/>
          <w:szCs w:val="22"/>
        </w:rPr>
      </w:pPr>
    </w:p>
    <w:p w14:paraId="37280420" w14:textId="023331A1" w:rsidR="0064699A" w:rsidRPr="0064699A" w:rsidRDefault="0064699A" w:rsidP="00DE691F">
      <w:pPr>
        <w:pStyle w:val="MainText"/>
        <w:numPr>
          <w:ilvl w:val="1"/>
          <w:numId w:val="3"/>
        </w:numPr>
        <w:ind w:left="1134" w:hanging="567"/>
        <w:rPr>
          <w:rFonts w:ascii="Arial" w:hAnsi="Arial" w:cs="Arial"/>
          <w:szCs w:val="22"/>
        </w:rPr>
      </w:pPr>
      <w:r w:rsidRPr="0064699A">
        <w:rPr>
          <w:rFonts w:ascii="Arial" w:hAnsi="Arial" w:cs="Arial"/>
          <w:szCs w:val="22"/>
        </w:rPr>
        <w:t xml:space="preserve">Ensuring that </w:t>
      </w:r>
      <w:r w:rsidR="00386C76">
        <w:rPr>
          <w:rFonts w:ascii="Arial" w:hAnsi="Arial" w:cs="Arial"/>
          <w:szCs w:val="22"/>
        </w:rPr>
        <w:t>NHS A</w:t>
      </w:r>
      <w:r w:rsidRPr="0064699A">
        <w:rPr>
          <w:rFonts w:ascii="Arial" w:hAnsi="Arial" w:cs="Arial"/>
          <w:szCs w:val="22"/>
        </w:rPr>
        <w:t xml:space="preserve">rea </w:t>
      </w:r>
      <w:r w:rsidR="00386C76">
        <w:rPr>
          <w:rFonts w:ascii="Arial" w:hAnsi="Arial" w:cs="Arial"/>
          <w:szCs w:val="22"/>
        </w:rPr>
        <w:t>T</w:t>
      </w:r>
      <w:r w:rsidRPr="0064699A">
        <w:rPr>
          <w:rFonts w:ascii="Arial" w:hAnsi="Arial" w:cs="Arial"/>
          <w:szCs w:val="22"/>
        </w:rPr>
        <w:t>eam</w:t>
      </w:r>
      <w:r w:rsidR="00386C76">
        <w:rPr>
          <w:rFonts w:ascii="Arial" w:hAnsi="Arial" w:cs="Arial"/>
          <w:szCs w:val="22"/>
        </w:rPr>
        <w:t>s</w:t>
      </w:r>
      <w:r w:rsidRPr="0064699A">
        <w:rPr>
          <w:rFonts w:ascii="Arial" w:hAnsi="Arial" w:cs="Arial"/>
          <w:szCs w:val="22"/>
        </w:rPr>
        <w:t xml:space="preserve"> are able to agree </w:t>
      </w:r>
      <w:r w:rsidR="00386C76">
        <w:rPr>
          <w:rFonts w:ascii="Arial" w:hAnsi="Arial" w:cs="Arial"/>
          <w:szCs w:val="22"/>
        </w:rPr>
        <w:t>20</w:t>
      </w:r>
      <w:r w:rsidRPr="0064699A">
        <w:rPr>
          <w:rFonts w:ascii="Arial" w:hAnsi="Arial" w:cs="Arial"/>
          <w:szCs w:val="22"/>
        </w:rPr>
        <w:t>15-16 contracts w</w:t>
      </w:r>
      <w:r w:rsidR="0032169B" w:rsidRPr="0064699A">
        <w:rPr>
          <w:rFonts w:ascii="Arial" w:hAnsi="Arial" w:cs="Arial"/>
          <w:szCs w:val="22"/>
        </w:rPr>
        <w:t>hich meet local authority needs. We are pressing for this to be resolved urgently so that councils have sufficient scope to influence the content and approach for 15-16 contracts;</w:t>
      </w:r>
    </w:p>
    <w:p w14:paraId="60FDC316" w14:textId="77777777" w:rsidR="0064699A" w:rsidRPr="0064699A" w:rsidRDefault="0064699A" w:rsidP="00386C76">
      <w:pPr>
        <w:pStyle w:val="ListParagraph"/>
        <w:ind w:left="1134"/>
        <w:rPr>
          <w:rFonts w:ascii="Arial" w:hAnsi="Arial" w:cs="Arial"/>
          <w:szCs w:val="22"/>
        </w:rPr>
      </w:pPr>
    </w:p>
    <w:p w14:paraId="7F72D168" w14:textId="3CD2A6EC" w:rsidR="0032169B" w:rsidRPr="0064699A" w:rsidRDefault="0064699A" w:rsidP="00DE691F">
      <w:pPr>
        <w:pStyle w:val="MainText"/>
        <w:numPr>
          <w:ilvl w:val="1"/>
          <w:numId w:val="3"/>
        </w:numPr>
        <w:ind w:left="1134" w:hanging="567"/>
        <w:rPr>
          <w:rFonts w:ascii="Arial" w:hAnsi="Arial" w:cs="Arial"/>
          <w:szCs w:val="22"/>
        </w:rPr>
      </w:pPr>
      <w:r w:rsidRPr="0064699A">
        <w:rPr>
          <w:rFonts w:ascii="Arial" w:hAnsi="Arial" w:cs="Arial"/>
          <w:szCs w:val="22"/>
        </w:rPr>
        <w:t xml:space="preserve">Performance against the mandated checks: we </w:t>
      </w:r>
      <w:r w:rsidR="0032169B" w:rsidRPr="0064699A">
        <w:rPr>
          <w:rFonts w:ascii="Arial" w:hAnsi="Arial" w:cs="Arial"/>
          <w:szCs w:val="22"/>
        </w:rPr>
        <w:t xml:space="preserve">have made the point strongly that local areas need to understand performance data at local authority level, but it’s clear that data is still incomplete and collected at provider level currently. Officials confirmed that there is no presumption that local authorities will have to do better on those checks than NHS </w:t>
      </w:r>
      <w:r w:rsidR="00386C76">
        <w:rPr>
          <w:rFonts w:ascii="Arial" w:hAnsi="Arial" w:cs="Arial"/>
          <w:szCs w:val="22"/>
        </w:rPr>
        <w:t xml:space="preserve">performance </w:t>
      </w:r>
      <w:r w:rsidR="0032169B" w:rsidRPr="0064699A">
        <w:rPr>
          <w:rFonts w:ascii="Arial" w:hAnsi="Arial" w:cs="Arial"/>
          <w:szCs w:val="22"/>
        </w:rPr>
        <w:t>pre-transfer.</w:t>
      </w:r>
    </w:p>
    <w:p w14:paraId="7F72D169" w14:textId="77777777" w:rsidR="0032169B" w:rsidRPr="0064699A" w:rsidRDefault="0032169B" w:rsidP="00386C76">
      <w:pPr>
        <w:pStyle w:val="MainText"/>
        <w:ind w:left="1134"/>
        <w:rPr>
          <w:rFonts w:ascii="Arial" w:hAnsi="Arial" w:cs="Arial"/>
          <w:szCs w:val="22"/>
        </w:rPr>
      </w:pPr>
    </w:p>
    <w:p w14:paraId="7F72D16A" w14:textId="77777777" w:rsidR="0032169B" w:rsidRPr="0064699A" w:rsidRDefault="0032169B" w:rsidP="00DE691F">
      <w:pPr>
        <w:pStyle w:val="MainText"/>
        <w:numPr>
          <w:ilvl w:val="0"/>
          <w:numId w:val="3"/>
        </w:numPr>
        <w:ind w:hanging="567"/>
        <w:rPr>
          <w:rFonts w:ascii="Arial" w:hAnsi="Arial" w:cs="Arial"/>
          <w:szCs w:val="22"/>
        </w:rPr>
      </w:pPr>
      <w:r w:rsidRPr="0064699A">
        <w:rPr>
          <w:rFonts w:ascii="Arial" w:hAnsi="Arial" w:cs="Arial"/>
          <w:szCs w:val="22"/>
        </w:rPr>
        <w:t>NHS England has issued a second finance and contracting information request to Area Teams (ATs). ATs have been asked to work with local authorities (LAs) to jointly agree this information. LAs are being asked to jointly sign off the second finance and contracting return and the joint commentary template. The information in the return will inform provisional local authority baseline allocations which will be published for consultation in October 2014, with final allocations announced alongside the local government finance settlement in December 2014. Due to the tight timescales LAs and ATs are being asked to keep to the deadline of 12 September 2014 to enable time for the consultation.</w:t>
      </w:r>
    </w:p>
    <w:p w14:paraId="7F72D16B" w14:textId="77777777" w:rsidR="00C50A8C" w:rsidRPr="0064699A" w:rsidRDefault="00C50A8C" w:rsidP="0032169B">
      <w:pPr>
        <w:pStyle w:val="MainText"/>
        <w:rPr>
          <w:rFonts w:ascii="Arial" w:hAnsi="Arial" w:cs="Arial"/>
          <w:szCs w:val="22"/>
        </w:rPr>
      </w:pPr>
    </w:p>
    <w:p w14:paraId="7F72D16C" w14:textId="77777777" w:rsidR="00C50A8C" w:rsidRPr="0064699A" w:rsidRDefault="00C50A8C" w:rsidP="0064699A">
      <w:pPr>
        <w:pStyle w:val="MainText"/>
        <w:rPr>
          <w:rFonts w:ascii="Arial" w:hAnsi="Arial" w:cs="Arial"/>
          <w:b/>
          <w:szCs w:val="22"/>
        </w:rPr>
      </w:pPr>
      <w:r w:rsidRPr="0064699A">
        <w:rPr>
          <w:rFonts w:ascii="Arial" w:hAnsi="Arial" w:cs="Arial"/>
          <w:b/>
          <w:szCs w:val="22"/>
        </w:rPr>
        <w:t>Assurance process</w:t>
      </w:r>
    </w:p>
    <w:p w14:paraId="7F72D16D" w14:textId="77777777" w:rsidR="00F31D54" w:rsidRPr="0064699A" w:rsidRDefault="00F31D54" w:rsidP="0032169B">
      <w:pPr>
        <w:pStyle w:val="MainText"/>
        <w:rPr>
          <w:rFonts w:ascii="Arial" w:hAnsi="Arial" w:cs="Arial"/>
          <w:b/>
          <w:szCs w:val="22"/>
        </w:rPr>
      </w:pPr>
    </w:p>
    <w:p w14:paraId="7F72D16E" w14:textId="045E0470" w:rsidR="00C50A8C" w:rsidRPr="0064699A" w:rsidRDefault="00C50A8C" w:rsidP="00DE691F">
      <w:pPr>
        <w:pStyle w:val="ListParagraph"/>
        <w:numPr>
          <w:ilvl w:val="0"/>
          <w:numId w:val="3"/>
        </w:numPr>
        <w:ind w:left="567" w:hanging="567"/>
        <w:rPr>
          <w:rFonts w:ascii="Arial" w:hAnsi="Arial" w:cs="Arial"/>
          <w:szCs w:val="22"/>
        </w:rPr>
      </w:pPr>
      <w:r w:rsidRPr="0064699A">
        <w:rPr>
          <w:rFonts w:ascii="Arial" w:hAnsi="Arial" w:cs="Arial"/>
          <w:szCs w:val="22"/>
        </w:rPr>
        <w:t xml:space="preserve">A sector led support process similar to the previous health transfer to oversee aspects of the assurance process is being set up. </w:t>
      </w:r>
      <w:r w:rsidR="00386C76">
        <w:rPr>
          <w:rFonts w:ascii="Arial" w:hAnsi="Arial" w:cs="Arial"/>
          <w:szCs w:val="22"/>
        </w:rPr>
        <w:t xml:space="preserve">Regional </w:t>
      </w:r>
      <w:r w:rsidRPr="0064699A">
        <w:rPr>
          <w:rFonts w:ascii="Arial" w:hAnsi="Arial" w:cs="Arial"/>
          <w:szCs w:val="22"/>
        </w:rPr>
        <w:t xml:space="preserve">groups will be </w:t>
      </w:r>
      <w:r w:rsidR="00386C76">
        <w:rPr>
          <w:rFonts w:ascii="Arial" w:hAnsi="Arial" w:cs="Arial"/>
          <w:szCs w:val="22"/>
        </w:rPr>
        <w:t>established involving the</w:t>
      </w:r>
      <w:r w:rsidRPr="0064699A">
        <w:rPr>
          <w:rFonts w:ascii="Arial" w:hAnsi="Arial" w:cs="Arial"/>
          <w:szCs w:val="22"/>
        </w:rPr>
        <w:t xml:space="preserve"> Regional Chief Executive together with the PHE Regional Director, Director of Children’s Services, Director of Public Health and regional representatives from NHS England.</w:t>
      </w:r>
    </w:p>
    <w:p w14:paraId="7F72D16F" w14:textId="77777777" w:rsidR="00C50A8C" w:rsidRPr="0064699A" w:rsidRDefault="00C50A8C" w:rsidP="00386C76">
      <w:pPr>
        <w:ind w:left="567" w:hanging="567"/>
        <w:rPr>
          <w:rFonts w:ascii="Arial" w:hAnsi="Arial" w:cs="Arial"/>
          <w:szCs w:val="22"/>
        </w:rPr>
      </w:pPr>
    </w:p>
    <w:p w14:paraId="7F72D170" w14:textId="6D606606" w:rsidR="00C50A8C" w:rsidRPr="0064699A" w:rsidRDefault="00C50A8C" w:rsidP="00DE691F">
      <w:pPr>
        <w:pStyle w:val="ListParagraph"/>
        <w:numPr>
          <w:ilvl w:val="0"/>
          <w:numId w:val="3"/>
        </w:numPr>
        <w:ind w:left="567" w:hanging="567"/>
        <w:rPr>
          <w:rFonts w:ascii="Arial" w:hAnsi="Arial" w:cs="Arial"/>
          <w:szCs w:val="22"/>
        </w:rPr>
      </w:pPr>
      <w:r w:rsidRPr="0064699A">
        <w:rPr>
          <w:rFonts w:ascii="Arial" w:hAnsi="Arial" w:cs="Arial"/>
          <w:szCs w:val="22"/>
        </w:rPr>
        <w:t xml:space="preserve">Each group will be asked to take an overview of how transfer plans are progressing in their region and feed this back to the national “Preparations” group which has representation from the LGA, PHE and NHS England. </w:t>
      </w:r>
      <w:r w:rsidR="00386C76">
        <w:rPr>
          <w:rFonts w:ascii="Arial" w:hAnsi="Arial" w:cs="Arial"/>
          <w:szCs w:val="22"/>
        </w:rPr>
        <w:t>That group will take a national overview, feedback on any issues which need national resolution, and facilitate access to any sector-led support which may be required.</w:t>
      </w:r>
    </w:p>
    <w:p w14:paraId="504CC5C3" w14:textId="77777777" w:rsidR="0064699A" w:rsidRDefault="0064699A" w:rsidP="0032169B">
      <w:pPr>
        <w:pStyle w:val="MainText"/>
        <w:rPr>
          <w:rFonts w:ascii="Arial" w:hAnsi="Arial" w:cs="Arial"/>
          <w:b/>
          <w:szCs w:val="22"/>
        </w:rPr>
      </w:pPr>
    </w:p>
    <w:p w14:paraId="7F72D172" w14:textId="77777777" w:rsidR="0032169B" w:rsidRPr="0064699A" w:rsidRDefault="0032169B" w:rsidP="0032169B">
      <w:pPr>
        <w:pStyle w:val="MainText"/>
        <w:rPr>
          <w:rFonts w:ascii="Arial" w:hAnsi="Arial" w:cs="Arial"/>
          <w:b/>
          <w:szCs w:val="22"/>
        </w:rPr>
      </w:pPr>
      <w:r w:rsidRPr="0064699A">
        <w:rPr>
          <w:rFonts w:ascii="Arial" w:hAnsi="Arial" w:cs="Arial"/>
          <w:b/>
          <w:szCs w:val="22"/>
        </w:rPr>
        <w:t>Regional events to support local authorities</w:t>
      </w:r>
    </w:p>
    <w:p w14:paraId="7F72D173" w14:textId="77777777" w:rsidR="00F31D54" w:rsidRPr="0064699A" w:rsidRDefault="00F31D54" w:rsidP="0032169B">
      <w:pPr>
        <w:pStyle w:val="MainText"/>
        <w:rPr>
          <w:rFonts w:ascii="Arial" w:hAnsi="Arial" w:cs="Arial"/>
          <w:b/>
          <w:szCs w:val="22"/>
        </w:rPr>
      </w:pPr>
    </w:p>
    <w:p w14:paraId="7F72D174" w14:textId="77777777" w:rsidR="0032169B" w:rsidRPr="0064699A" w:rsidRDefault="0032169B" w:rsidP="00DE691F">
      <w:pPr>
        <w:pStyle w:val="MainText"/>
        <w:numPr>
          <w:ilvl w:val="0"/>
          <w:numId w:val="3"/>
        </w:numPr>
        <w:ind w:left="567" w:hanging="567"/>
        <w:rPr>
          <w:rFonts w:ascii="Arial" w:hAnsi="Arial" w:cs="Arial"/>
          <w:szCs w:val="22"/>
        </w:rPr>
      </w:pPr>
      <w:r w:rsidRPr="0064699A">
        <w:rPr>
          <w:rFonts w:ascii="Arial" w:hAnsi="Arial" w:cs="Arial"/>
          <w:szCs w:val="22"/>
        </w:rPr>
        <w:t>To support local preparations the LGA, Public Health England, NHS England and the Department of Health are delivering a series of regional events in September and October 2014. These events will support joint working at the local level between area teams, local authorities and PHE centres and will share key messages about the wider work programme as well as answer queries from the field.</w:t>
      </w:r>
    </w:p>
    <w:p w14:paraId="7F72D175" w14:textId="77777777" w:rsidR="0032169B" w:rsidRPr="0064699A" w:rsidRDefault="0032169B" w:rsidP="00386C76">
      <w:pPr>
        <w:pStyle w:val="MainText"/>
        <w:ind w:left="567" w:hanging="567"/>
        <w:rPr>
          <w:rFonts w:ascii="Arial" w:hAnsi="Arial" w:cs="Arial"/>
          <w:szCs w:val="22"/>
        </w:rPr>
      </w:pPr>
    </w:p>
    <w:p w14:paraId="7F72D176" w14:textId="77777777" w:rsidR="008F763D" w:rsidRDefault="0032169B" w:rsidP="00DE691F">
      <w:pPr>
        <w:pStyle w:val="MainText"/>
        <w:numPr>
          <w:ilvl w:val="0"/>
          <w:numId w:val="3"/>
        </w:numPr>
        <w:ind w:left="567" w:hanging="567"/>
        <w:rPr>
          <w:rFonts w:ascii="Arial" w:hAnsi="Arial" w:cs="Arial"/>
          <w:szCs w:val="22"/>
        </w:rPr>
      </w:pPr>
      <w:r w:rsidRPr="0064699A">
        <w:rPr>
          <w:rFonts w:ascii="Arial" w:hAnsi="Arial" w:cs="Arial"/>
          <w:szCs w:val="22"/>
        </w:rPr>
        <w:t>Events are free to local authorities and are aimed at officers and elected members with responsibility for overseeing the transfer.</w:t>
      </w:r>
    </w:p>
    <w:p w14:paraId="2A72CDC0" w14:textId="77777777" w:rsidR="000A2D13" w:rsidRDefault="000A2D13" w:rsidP="000A2D13">
      <w:pPr>
        <w:pStyle w:val="ListParagraph"/>
        <w:rPr>
          <w:rFonts w:ascii="Arial" w:hAnsi="Arial" w:cs="Arial"/>
          <w:szCs w:val="22"/>
        </w:rPr>
      </w:pPr>
    </w:p>
    <w:p w14:paraId="51EADEAE" w14:textId="77777777" w:rsidR="00386C76" w:rsidRDefault="00386C76" w:rsidP="000A2D13">
      <w:pPr>
        <w:pStyle w:val="MainText"/>
        <w:rPr>
          <w:rFonts w:ascii="Arial" w:hAnsi="Arial" w:cs="Arial"/>
          <w:b/>
          <w:sz w:val="20"/>
        </w:rPr>
      </w:pPr>
    </w:p>
    <w:p w14:paraId="25DCFBDB" w14:textId="77777777" w:rsidR="00386C76" w:rsidRDefault="00386C76" w:rsidP="000A2D13">
      <w:pPr>
        <w:pStyle w:val="MainText"/>
        <w:rPr>
          <w:rFonts w:ascii="Arial" w:hAnsi="Arial" w:cs="Arial"/>
          <w:b/>
          <w:sz w:val="20"/>
        </w:rPr>
      </w:pPr>
    </w:p>
    <w:p w14:paraId="76B18293" w14:textId="77777777" w:rsidR="000A2D13" w:rsidRPr="00386C76" w:rsidRDefault="000A2D13" w:rsidP="000A2D13">
      <w:pPr>
        <w:pStyle w:val="MainText"/>
        <w:rPr>
          <w:rFonts w:ascii="Arial" w:hAnsi="Arial" w:cs="Arial"/>
          <w:b/>
          <w:szCs w:val="22"/>
        </w:rPr>
      </w:pPr>
      <w:r w:rsidRPr="00386C76">
        <w:rPr>
          <w:rFonts w:ascii="Arial" w:hAnsi="Arial" w:cs="Arial"/>
          <w:b/>
          <w:szCs w:val="22"/>
        </w:rPr>
        <w:t>Investing in our nation's future: 100 days</w:t>
      </w:r>
    </w:p>
    <w:p w14:paraId="12EB2E20" w14:textId="77777777" w:rsidR="000A2D13" w:rsidRPr="000A2D13" w:rsidRDefault="000A2D13" w:rsidP="000A2D13">
      <w:pPr>
        <w:pStyle w:val="MainText"/>
        <w:rPr>
          <w:rFonts w:ascii="Arial" w:hAnsi="Arial" w:cs="Arial"/>
          <w:b/>
          <w:sz w:val="20"/>
        </w:rPr>
      </w:pPr>
    </w:p>
    <w:p w14:paraId="6B8C90CC" w14:textId="7ECC02B6" w:rsidR="000A2D13" w:rsidRPr="00386C76" w:rsidRDefault="000A2D13" w:rsidP="000A2D13">
      <w:pPr>
        <w:pStyle w:val="MainText"/>
        <w:ind w:left="567" w:hanging="567"/>
        <w:rPr>
          <w:rFonts w:ascii="Arial" w:hAnsi="Arial" w:cs="Arial"/>
          <w:b/>
          <w:szCs w:val="22"/>
        </w:rPr>
      </w:pPr>
      <w:r>
        <w:rPr>
          <w:rFonts w:ascii="Arial" w:hAnsi="Arial" w:cs="Arial"/>
          <w:sz w:val="20"/>
        </w:rPr>
        <w:t>32</w:t>
      </w:r>
      <w:r w:rsidRPr="00386C76">
        <w:rPr>
          <w:rFonts w:ascii="Arial" w:hAnsi="Arial" w:cs="Arial"/>
          <w:szCs w:val="22"/>
        </w:rPr>
        <w:tab/>
        <w:t xml:space="preserve">Work continues on the public health priorities as detailed in the LGA’s new campaign. Launched at the LGA's annual conference in July, 'Investing in our nation's future: the first 100 days of the next government' is the LGA's campaign which identifies the key priorities for this new government. The </w:t>
      </w:r>
      <w:r w:rsidRPr="00386C76">
        <w:rPr>
          <w:rFonts w:ascii="Arial" w:hAnsi="Arial" w:cs="Arial"/>
          <w:b/>
          <w:szCs w:val="22"/>
        </w:rPr>
        <w:t xml:space="preserve">Key Points </w:t>
      </w:r>
      <w:r w:rsidRPr="00386C76">
        <w:rPr>
          <w:rFonts w:ascii="Arial" w:hAnsi="Arial" w:cs="Arial"/>
          <w:szCs w:val="22"/>
        </w:rPr>
        <w:t>are as follows:</w:t>
      </w:r>
    </w:p>
    <w:p w14:paraId="0A9BCF82" w14:textId="77777777" w:rsidR="000A2D13" w:rsidRPr="00386C76" w:rsidRDefault="000A2D13" w:rsidP="000A2D13">
      <w:pPr>
        <w:pStyle w:val="MainText"/>
        <w:rPr>
          <w:rFonts w:ascii="Arial" w:hAnsi="Arial" w:cs="Arial"/>
          <w:b/>
          <w:szCs w:val="22"/>
        </w:rPr>
      </w:pPr>
    </w:p>
    <w:p w14:paraId="6496E328" w14:textId="7A42692D" w:rsidR="000A2D13" w:rsidRPr="00386C76" w:rsidRDefault="000A2D13" w:rsidP="00DE691F">
      <w:pPr>
        <w:pStyle w:val="MainText"/>
        <w:numPr>
          <w:ilvl w:val="1"/>
          <w:numId w:val="5"/>
        </w:numPr>
        <w:ind w:left="1134" w:hanging="567"/>
        <w:rPr>
          <w:rFonts w:ascii="Arial" w:hAnsi="Arial" w:cs="Arial"/>
          <w:szCs w:val="22"/>
        </w:rPr>
      </w:pPr>
      <w:r w:rsidRPr="00386C76">
        <w:rPr>
          <w:rFonts w:ascii="Arial" w:hAnsi="Arial" w:cs="Arial"/>
          <w:szCs w:val="22"/>
        </w:rPr>
        <w:t>Prevention should be prioritised over treatment at an early age to curb obesity and diabetes which cause health problems in later life;</w:t>
      </w:r>
    </w:p>
    <w:p w14:paraId="2F76613D" w14:textId="77777777" w:rsidR="000A2D13" w:rsidRPr="00386C76" w:rsidRDefault="000A2D13" w:rsidP="000A2D13">
      <w:pPr>
        <w:pStyle w:val="MainText"/>
        <w:ind w:left="1134"/>
        <w:rPr>
          <w:rFonts w:ascii="Arial" w:hAnsi="Arial" w:cs="Arial"/>
          <w:szCs w:val="22"/>
        </w:rPr>
      </w:pPr>
    </w:p>
    <w:p w14:paraId="0AF47B22" w14:textId="6B7D3E5E" w:rsidR="000A2D13" w:rsidRPr="00386C76" w:rsidRDefault="000A2D13" w:rsidP="00DE691F">
      <w:pPr>
        <w:pStyle w:val="MainText"/>
        <w:numPr>
          <w:ilvl w:val="1"/>
          <w:numId w:val="5"/>
        </w:numPr>
        <w:ind w:left="1134" w:hanging="567"/>
        <w:rPr>
          <w:rFonts w:ascii="Arial" w:hAnsi="Arial" w:cs="Arial"/>
          <w:szCs w:val="22"/>
        </w:rPr>
      </w:pPr>
      <w:r w:rsidRPr="00386C76">
        <w:rPr>
          <w:rFonts w:ascii="Arial" w:hAnsi="Arial" w:cs="Arial"/>
          <w:szCs w:val="22"/>
        </w:rPr>
        <w:t>Focus is on measures to support early years and older adults;</w:t>
      </w:r>
    </w:p>
    <w:p w14:paraId="3ECE9ADA" w14:textId="77777777" w:rsidR="000A2D13" w:rsidRPr="00386C76" w:rsidRDefault="000A2D13" w:rsidP="000A2D13">
      <w:pPr>
        <w:pStyle w:val="MainText"/>
        <w:rPr>
          <w:rFonts w:ascii="Arial" w:hAnsi="Arial" w:cs="Arial"/>
          <w:szCs w:val="22"/>
        </w:rPr>
      </w:pPr>
    </w:p>
    <w:p w14:paraId="45A8ED47" w14:textId="77777777" w:rsidR="000A2D13" w:rsidRPr="00386C76" w:rsidRDefault="000A2D13" w:rsidP="00DE691F">
      <w:pPr>
        <w:pStyle w:val="MainText"/>
        <w:numPr>
          <w:ilvl w:val="1"/>
          <w:numId w:val="5"/>
        </w:numPr>
        <w:ind w:left="1134" w:hanging="567"/>
        <w:rPr>
          <w:rFonts w:ascii="Arial" w:hAnsi="Arial" w:cs="Arial"/>
          <w:szCs w:val="22"/>
        </w:rPr>
      </w:pPr>
      <w:r w:rsidRPr="00386C76">
        <w:rPr>
          <w:rFonts w:ascii="Arial" w:hAnsi="Arial" w:cs="Arial"/>
          <w:szCs w:val="22"/>
        </w:rPr>
        <w:t>Calling for reinvestment of one fifth of VAT on soft drinks, confectionery and fast food on preventative measures;</w:t>
      </w:r>
    </w:p>
    <w:p w14:paraId="29D3E22A" w14:textId="77777777" w:rsidR="000A2D13" w:rsidRPr="00386C76" w:rsidRDefault="000A2D13" w:rsidP="000A2D13">
      <w:pPr>
        <w:pStyle w:val="ListParagraph"/>
        <w:rPr>
          <w:rFonts w:ascii="Arial" w:hAnsi="Arial" w:cs="Arial"/>
          <w:szCs w:val="22"/>
        </w:rPr>
      </w:pPr>
    </w:p>
    <w:p w14:paraId="43B14660" w14:textId="5C7D1CD7" w:rsidR="000A2D13" w:rsidRPr="00386C76" w:rsidRDefault="000A2D13" w:rsidP="00DE691F">
      <w:pPr>
        <w:pStyle w:val="MainText"/>
        <w:numPr>
          <w:ilvl w:val="1"/>
          <w:numId w:val="5"/>
        </w:numPr>
        <w:ind w:left="1134" w:hanging="567"/>
        <w:rPr>
          <w:rFonts w:ascii="Arial" w:hAnsi="Arial" w:cs="Arial"/>
          <w:szCs w:val="22"/>
        </w:rPr>
      </w:pPr>
      <w:r w:rsidRPr="00386C76">
        <w:rPr>
          <w:rFonts w:ascii="Arial" w:hAnsi="Arial" w:cs="Arial"/>
          <w:szCs w:val="22"/>
        </w:rPr>
        <w:t>Calling for the reinvestment of one fifth on duty on tobacco and alcohol to be invested in prevention and measures to tackle</w:t>
      </w:r>
      <w:r w:rsidR="00DE691F">
        <w:rPr>
          <w:rFonts w:ascii="Arial" w:hAnsi="Arial" w:cs="Arial"/>
          <w:szCs w:val="22"/>
        </w:rPr>
        <w:t xml:space="preserve"> black market;</w:t>
      </w:r>
    </w:p>
    <w:p w14:paraId="3D26DEEF" w14:textId="77777777" w:rsidR="000A2D13" w:rsidRPr="00386C76" w:rsidRDefault="000A2D13" w:rsidP="000A2D13">
      <w:pPr>
        <w:pStyle w:val="ListParagraph"/>
        <w:rPr>
          <w:rFonts w:ascii="Arial" w:hAnsi="Arial" w:cs="Arial"/>
          <w:szCs w:val="22"/>
        </w:rPr>
      </w:pPr>
    </w:p>
    <w:p w14:paraId="376921E9" w14:textId="083C19CA" w:rsidR="000A2D13" w:rsidRPr="00386C76" w:rsidRDefault="000A2D13" w:rsidP="00DE691F">
      <w:pPr>
        <w:pStyle w:val="MainText"/>
        <w:numPr>
          <w:ilvl w:val="1"/>
          <w:numId w:val="5"/>
        </w:numPr>
        <w:ind w:left="1134" w:hanging="567"/>
        <w:rPr>
          <w:rFonts w:ascii="Arial" w:hAnsi="Arial" w:cs="Arial"/>
          <w:szCs w:val="22"/>
        </w:rPr>
      </w:pPr>
      <w:r w:rsidRPr="00386C76">
        <w:rPr>
          <w:rFonts w:ascii="Arial" w:hAnsi="Arial" w:cs="Arial"/>
          <w:szCs w:val="22"/>
        </w:rPr>
        <w:t xml:space="preserve">Give councils the power to take public health issues into account </w:t>
      </w:r>
      <w:r w:rsidR="00DE691F">
        <w:rPr>
          <w:rFonts w:ascii="Arial" w:hAnsi="Arial" w:cs="Arial"/>
          <w:szCs w:val="22"/>
        </w:rPr>
        <w:t>when making licensing decisions;</w:t>
      </w:r>
    </w:p>
    <w:p w14:paraId="4D99A4D3" w14:textId="77777777" w:rsidR="000A2D13" w:rsidRPr="00386C76" w:rsidRDefault="000A2D13" w:rsidP="000A2D13">
      <w:pPr>
        <w:pStyle w:val="ListParagraph"/>
        <w:rPr>
          <w:rFonts w:ascii="Arial" w:hAnsi="Arial" w:cs="Arial"/>
          <w:szCs w:val="22"/>
        </w:rPr>
      </w:pPr>
    </w:p>
    <w:p w14:paraId="70014729" w14:textId="1120C6E0" w:rsidR="000A2D13" w:rsidRPr="00386C76" w:rsidRDefault="000A2D13" w:rsidP="00DE691F">
      <w:pPr>
        <w:pStyle w:val="MainText"/>
        <w:numPr>
          <w:ilvl w:val="1"/>
          <w:numId w:val="5"/>
        </w:numPr>
        <w:ind w:left="1134" w:hanging="567"/>
        <w:rPr>
          <w:rFonts w:ascii="Arial" w:hAnsi="Arial" w:cs="Arial"/>
          <w:szCs w:val="22"/>
        </w:rPr>
      </w:pPr>
      <w:r w:rsidRPr="00386C76">
        <w:rPr>
          <w:rFonts w:ascii="Arial" w:hAnsi="Arial" w:cs="Arial"/>
          <w:szCs w:val="22"/>
        </w:rPr>
        <w:t>Help the three and a half million overweight or obese children by reinvesting a fifth of the existing VAT on soft drinks, fast food and confec</w:t>
      </w:r>
      <w:r w:rsidR="00DE691F">
        <w:rPr>
          <w:rFonts w:ascii="Arial" w:hAnsi="Arial" w:cs="Arial"/>
          <w:szCs w:val="22"/>
        </w:rPr>
        <w:t>tionery in activity programmes; and</w:t>
      </w:r>
    </w:p>
    <w:p w14:paraId="24985920" w14:textId="77777777" w:rsidR="000A2D13" w:rsidRPr="00386C76" w:rsidRDefault="000A2D13" w:rsidP="000A2D13">
      <w:pPr>
        <w:pStyle w:val="ListParagraph"/>
        <w:rPr>
          <w:rFonts w:ascii="Arial" w:hAnsi="Arial" w:cs="Arial"/>
          <w:szCs w:val="22"/>
        </w:rPr>
      </w:pPr>
    </w:p>
    <w:p w14:paraId="3334C224" w14:textId="7C13F484" w:rsidR="000A2D13" w:rsidRPr="00386C76" w:rsidRDefault="000A2D13" w:rsidP="00DE691F">
      <w:pPr>
        <w:pStyle w:val="MainText"/>
        <w:numPr>
          <w:ilvl w:val="1"/>
          <w:numId w:val="5"/>
        </w:numPr>
        <w:ind w:left="1134" w:hanging="567"/>
        <w:rPr>
          <w:rFonts w:ascii="Arial" w:hAnsi="Arial" w:cs="Arial"/>
          <w:szCs w:val="22"/>
        </w:rPr>
      </w:pPr>
      <w:r w:rsidRPr="00386C76">
        <w:rPr>
          <w:rFonts w:ascii="Arial" w:hAnsi="Arial" w:cs="Arial"/>
          <w:szCs w:val="22"/>
        </w:rPr>
        <w:t xml:space="preserve">Help people live healthier lives and tackle the harm caused by smoking and excessive drinking by reinvesting a fifth of existing tobacco and alcohol duty in preventative measures and supporting licensing and trading standards departments to better tackle the black market in alcohol and tobacco. </w:t>
      </w:r>
    </w:p>
    <w:p w14:paraId="383E6ED5" w14:textId="77777777" w:rsidR="004455F6" w:rsidRDefault="004455F6" w:rsidP="000A2D13">
      <w:pPr>
        <w:pStyle w:val="MainText"/>
        <w:rPr>
          <w:rFonts w:ascii="Arial" w:hAnsi="Arial" w:cs="Arial"/>
          <w:sz w:val="20"/>
        </w:rPr>
        <w:sectPr w:rsidR="004455F6"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2233EAE1" w14:textId="3EED94F0" w:rsidR="004455F6" w:rsidRPr="004455F6" w:rsidRDefault="004455F6" w:rsidP="004455F6">
      <w:pPr>
        <w:rPr>
          <w:rFonts w:ascii="Arial" w:hAnsi="Arial" w:cs="Arial"/>
          <w:b/>
          <w:sz w:val="28"/>
          <w:szCs w:val="28"/>
        </w:rPr>
      </w:pPr>
      <w:r w:rsidRPr="004455F6">
        <w:rPr>
          <w:rFonts w:ascii="Arial" w:hAnsi="Arial" w:cs="Arial"/>
          <w:b/>
          <w:sz w:val="28"/>
          <w:szCs w:val="28"/>
        </w:rPr>
        <w:lastRenderedPageBreak/>
        <w:t xml:space="preserve">Annex A:  </w:t>
      </w:r>
      <w:r>
        <w:rPr>
          <w:rFonts w:ascii="Arial" w:hAnsi="Arial" w:cs="Arial"/>
          <w:b/>
          <w:sz w:val="28"/>
          <w:szCs w:val="28"/>
        </w:rPr>
        <w:t>Local authority spending on public health by area</w:t>
      </w:r>
    </w:p>
    <w:p w14:paraId="3CC676F5" w14:textId="77777777" w:rsidR="004455F6" w:rsidRDefault="004455F6" w:rsidP="004455F6">
      <w:pPr>
        <w:rPr>
          <w:b/>
          <w:szCs w:val="24"/>
        </w:rPr>
      </w:pPr>
    </w:p>
    <w:tbl>
      <w:tblPr>
        <w:tblStyle w:val="TableGrid1"/>
        <w:tblW w:w="14850" w:type="dxa"/>
        <w:tblInd w:w="0" w:type="dxa"/>
        <w:tblLook w:val="04A0" w:firstRow="1" w:lastRow="0" w:firstColumn="1" w:lastColumn="0" w:noHBand="0" w:noVBand="1"/>
      </w:tblPr>
      <w:tblGrid>
        <w:gridCol w:w="7905"/>
        <w:gridCol w:w="1842"/>
        <w:gridCol w:w="1843"/>
        <w:gridCol w:w="1843"/>
        <w:gridCol w:w="1417"/>
      </w:tblGrid>
      <w:tr w:rsidR="004455F6" w14:paraId="660CF6B2" w14:textId="77777777" w:rsidTr="004455F6">
        <w:trPr>
          <w:trHeight w:val="730"/>
        </w:trPr>
        <w:tc>
          <w:tcPr>
            <w:tcW w:w="7905" w:type="dxa"/>
            <w:tcBorders>
              <w:top w:val="single" w:sz="4" w:space="0" w:color="auto"/>
              <w:left w:val="single" w:sz="4" w:space="0" w:color="auto"/>
              <w:bottom w:val="single" w:sz="4" w:space="0" w:color="auto"/>
              <w:right w:val="single" w:sz="4" w:space="0" w:color="auto"/>
            </w:tcBorders>
            <w:hideMark/>
          </w:tcPr>
          <w:p w14:paraId="24CE57D8" w14:textId="77777777" w:rsidR="004455F6" w:rsidRDefault="004455F6">
            <w:pPr>
              <w:rPr>
                <w:rFonts w:asciiTheme="minorHAnsi" w:hAnsiTheme="minorHAnsi"/>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B0CADD9" w14:textId="77777777" w:rsidR="004455F6" w:rsidRDefault="004455F6" w:rsidP="004455F6">
            <w:pPr>
              <w:jc w:val="center"/>
              <w:rPr>
                <w:rFonts w:asciiTheme="minorHAnsi" w:hAnsiTheme="minorHAnsi"/>
                <w:b/>
                <w:bCs/>
              </w:rPr>
            </w:pPr>
            <w:r>
              <w:rPr>
                <w:rFonts w:asciiTheme="minorHAnsi" w:hAnsiTheme="minorHAnsi"/>
                <w:b/>
                <w:bCs/>
              </w:rPr>
              <w:t>Budgeted Spend 2014/15 (£'000)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0761009" w14:textId="77777777" w:rsidR="004455F6" w:rsidRDefault="004455F6" w:rsidP="004455F6">
            <w:pPr>
              <w:jc w:val="center"/>
              <w:rPr>
                <w:rFonts w:asciiTheme="minorHAnsi" w:hAnsiTheme="minorHAnsi"/>
                <w:b/>
                <w:bCs/>
              </w:rPr>
            </w:pPr>
            <w:r>
              <w:rPr>
                <w:rFonts w:asciiTheme="minorHAnsi" w:hAnsiTheme="minorHAnsi"/>
                <w:b/>
                <w:bCs/>
              </w:rPr>
              <w:t>Budgeted Spend 2013/14 (£'000)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51F791" w14:textId="77777777" w:rsidR="004455F6" w:rsidRDefault="004455F6" w:rsidP="004455F6">
            <w:pPr>
              <w:jc w:val="center"/>
              <w:rPr>
                <w:rFonts w:asciiTheme="minorHAnsi" w:hAnsiTheme="minorHAnsi"/>
                <w:b/>
                <w:bCs/>
              </w:rPr>
            </w:pPr>
            <w:r>
              <w:rPr>
                <w:rFonts w:asciiTheme="minorHAnsi" w:hAnsiTheme="minorHAnsi"/>
                <w:b/>
                <w:bCs/>
              </w:rPr>
              <w:t>Increase / (Decrease) £'000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936EC2" w14:textId="77777777" w:rsidR="004455F6" w:rsidRDefault="004455F6" w:rsidP="004455F6">
            <w:pPr>
              <w:jc w:val="center"/>
              <w:rPr>
                <w:rFonts w:asciiTheme="minorHAnsi" w:hAnsiTheme="minorHAnsi"/>
                <w:b/>
                <w:bCs/>
              </w:rPr>
            </w:pPr>
            <w:r>
              <w:rPr>
                <w:rFonts w:asciiTheme="minorHAnsi" w:hAnsiTheme="minorHAnsi"/>
                <w:b/>
                <w:bCs/>
              </w:rPr>
              <w:t>% Increase / (Decrease)</w:t>
            </w:r>
          </w:p>
        </w:tc>
      </w:tr>
      <w:tr w:rsidR="004455F6" w14:paraId="01181C2C"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1A60EBEC" w14:textId="77777777" w:rsidR="004455F6" w:rsidRDefault="004455F6">
            <w:pPr>
              <w:rPr>
                <w:rFonts w:asciiTheme="minorHAnsi" w:hAnsiTheme="minorHAnsi"/>
              </w:rPr>
            </w:pPr>
            <w:r>
              <w:rPr>
                <w:rFonts w:asciiTheme="minorHAnsi" w:hAnsiTheme="minorHAnsi"/>
              </w:rPr>
              <w:t>Sexual health services - STI testing and treatment (prescribed functions)</w:t>
            </w:r>
          </w:p>
        </w:tc>
        <w:tc>
          <w:tcPr>
            <w:tcW w:w="1842" w:type="dxa"/>
            <w:tcBorders>
              <w:top w:val="single" w:sz="4" w:space="0" w:color="auto"/>
              <w:left w:val="single" w:sz="4" w:space="0" w:color="auto"/>
              <w:bottom w:val="single" w:sz="4" w:space="0" w:color="auto"/>
              <w:right w:val="single" w:sz="4" w:space="0" w:color="auto"/>
            </w:tcBorders>
            <w:noWrap/>
            <w:hideMark/>
          </w:tcPr>
          <w:p w14:paraId="13478DBC" w14:textId="77777777" w:rsidR="004455F6" w:rsidRDefault="004455F6" w:rsidP="004455F6">
            <w:pPr>
              <w:jc w:val="center"/>
              <w:rPr>
                <w:rFonts w:asciiTheme="minorHAnsi" w:hAnsiTheme="minorHAnsi"/>
              </w:rPr>
            </w:pPr>
            <w:r>
              <w:rPr>
                <w:rFonts w:asciiTheme="minorHAnsi" w:hAnsiTheme="minorHAnsi"/>
              </w:rPr>
              <w:t>383,482</w:t>
            </w:r>
          </w:p>
        </w:tc>
        <w:tc>
          <w:tcPr>
            <w:tcW w:w="1843" w:type="dxa"/>
            <w:tcBorders>
              <w:top w:val="single" w:sz="4" w:space="0" w:color="auto"/>
              <w:left w:val="single" w:sz="4" w:space="0" w:color="auto"/>
              <w:bottom w:val="single" w:sz="4" w:space="0" w:color="auto"/>
              <w:right w:val="single" w:sz="4" w:space="0" w:color="auto"/>
            </w:tcBorders>
            <w:noWrap/>
            <w:hideMark/>
          </w:tcPr>
          <w:p w14:paraId="3B152656" w14:textId="77777777" w:rsidR="004455F6" w:rsidRDefault="004455F6" w:rsidP="004455F6">
            <w:pPr>
              <w:jc w:val="center"/>
              <w:rPr>
                <w:rFonts w:asciiTheme="minorHAnsi" w:hAnsiTheme="minorHAnsi"/>
              </w:rPr>
            </w:pPr>
            <w:r>
              <w:rPr>
                <w:rFonts w:asciiTheme="minorHAnsi" w:hAnsiTheme="minorHAnsi"/>
              </w:rPr>
              <w:t>374,244</w:t>
            </w:r>
          </w:p>
        </w:tc>
        <w:tc>
          <w:tcPr>
            <w:tcW w:w="1843" w:type="dxa"/>
            <w:tcBorders>
              <w:top w:val="single" w:sz="4" w:space="0" w:color="auto"/>
              <w:left w:val="single" w:sz="4" w:space="0" w:color="auto"/>
              <w:bottom w:val="single" w:sz="4" w:space="0" w:color="auto"/>
              <w:right w:val="single" w:sz="4" w:space="0" w:color="auto"/>
            </w:tcBorders>
            <w:noWrap/>
            <w:hideMark/>
          </w:tcPr>
          <w:p w14:paraId="356C7E32" w14:textId="77777777" w:rsidR="004455F6" w:rsidRDefault="004455F6" w:rsidP="004455F6">
            <w:pPr>
              <w:jc w:val="center"/>
              <w:rPr>
                <w:rFonts w:asciiTheme="minorHAnsi" w:hAnsiTheme="minorHAnsi"/>
              </w:rPr>
            </w:pPr>
            <w:r>
              <w:rPr>
                <w:rFonts w:asciiTheme="minorHAnsi" w:hAnsiTheme="minorHAnsi"/>
              </w:rPr>
              <w:t>9,238</w:t>
            </w:r>
          </w:p>
        </w:tc>
        <w:tc>
          <w:tcPr>
            <w:tcW w:w="1417" w:type="dxa"/>
            <w:tcBorders>
              <w:top w:val="single" w:sz="4" w:space="0" w:color="auto"/>
              <w:left w:val="single" w:sz="4" w:space="0" w:color="auto"/>
              <w:bottom w:val="single" w:sz="4" w:space="0" w:color="auto"/>
              <w:right w:val="single" w:sz="4" w:space="0" w:color="auto"/>
            </w:tcBorders>
            <w:noWrap/>
            <w:hideMark/>
          </w:tcPr>
          <w:p w14:paraId="1E320C8C" w14:textId="77777777" w:rsidR="004455F6" w:rsidRDefault="004455F6" w:rsidP="004455F6">
            <w:pPr>
              <w:jc w:val="center"/>
              <w:rPr>
                <w:rFonts w:asciiTheme="minorHAnsi" w:hAnsiTheme="minorHAnsi"/>
              </w:rPr>
            </w:pPr>
            <w:r>
              <w:rPr>
                <w:rFonts w:asciiTheme="minorHAnsi" w:hAnsiTheme="minorHAnsi"/>
              </w:rPr>
              <w:t>2%</w:t>
            </w:r>
          </w:p>
        </w:tc>
      </w:tr>
      <w:tr w:rsidR="004455F6" w14:paraId="14EFDB7A"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14FD7823" w14:textId="77777777" w:rsidR="004455F6" w:rsidRDefault="004455F6">
            <w:pPr>
              <w:rPr>
                <w:rFonts w:asciiTheme="minorHAnsi" w:hAnsiTheme="minorHAnsi"/>
              </w:rPr>
            </w:pPr>
            <w:r>
              <w:rPr>
                <w:rFonts w:asciiTheme="minorHAnsi" w:hAnsiTheme="minorHAnsi"/>
              </w:rPr>
              <w:t>Sexual health services - Contraception (prescribed functions)</w:t>
            </w:r>
          </w:p>
        </w:tc>
        <w:tc>
          <w:tcPr>
            <w:tcW w:w="1842" w:type="dxa"/>
            <w:tcBorders>
              <w:top w:val="single" w:sz="4" w:space="0" w:color="auto"/>
              <w:left w:val="single" w:sz="4" w:space="0" w:color="auto"/>
              <w:bottom w:val="single" w:sz="4" w:space="0" w:color="auto"/>
              <w:right w:val="single" w:sz="4" w:space="0" w:color="auto"/>
            </w:tcBorders>
            <w:noWrap/>
            <w:hideMark/>
          </w:tcPr>
          <w:p w14:paraId="5AF69A60" w14:textId="77777777" w:rsidR="004455F6" w:rsidRDefault="004455F6" w:rsidP="004455F6">
            <w:pPr>
              <w:jc w:val="center"/>
              <w:rPr>
                <w:rFonts w:asciiTheme="minorHAnsi" w:hAnsiTheme="minorHAnsi"/>
              </w:rPr>
            </w:pPr>
            <w:r>
              <w:rPr>
                <w:rFonts w:asciiTheme="minorHAnsi" w:hAnsiTheme="minorHAnsi"/>
              </w:rPr>
              <w:t>184,089</w:t>
            </w:r>
          </w:p>
        </w:tc>
        <w:tc>
          <w:tcPr>
            <w:tcW w:w="1843" w:type="dxa"/>
            <w:tcBorders>
              <w:top w:val="single" w:sz="4" w:space="0" w:color="auto"/>
              <w:left w:val="single" w:sz="4" w:space="0" w:color="auto"/>
              <w:bottom w:val="single" w:sz="4" w:space="0" w:color="auto"/>
              <w:right w:val="single" w:sz="4" w:space="0" w:color="auto"/>
            </w:tcBorders>
            <w:noWrap/>
            <w:hideMark/>
          </w:tcPr>
          <w:p w14:paraId="418D3B0A" w14:textId="77777777" w:rsidR="004455F6" w:rsidRDefault="004455F6" w:rsidP="004455F6">
            <w:pPr>
              <w:jc w:val="center"/>
              <w:rPr>
                <w:rFonts w:asciiTheme="minorHAnsi" w:hAnsiTheme="minorHAnsi"/>
              </w:rPr>
            </w:pPr>
            <w:r>
              <w:rPr>
                <w:rFonts w:asciiTheme="minorHAnsi" w:hAnsiTheme="minorHAnsi"/>
              </w:rPr>
              <w:t>155,592</w:t>
            </w:r>
          </w:p>
        </w:tc>
        <w:tc>
          <w:tcPr>
            <w:tcW w:w="1843" w:type="dxa"/>
            <w:tcBorders>
              <w:top w:val="single" w:sz="4" w:space="0" w:color="auto"/>
              <w:left w:val="single" w:sz="4" w:space="0" w:color="auto"/>
              <w:bottom w:val="single" w:sz="4" w:space="0" w:color="auto"/>
              <w:right w:val="single" w:sz="4" w:space="0" w:color="auto"/>
            </w:tcBorders>
            <w:noWrap/>
            <w:hideMark/>
          </w:tcPr>
          <w:p w14:paraId="621ECEEA" w14:textId="77777777" w:rsidR="004455F6" w:rsidRDefault="004455F6" w:rsidP="004455F6">
            <w:pPr>
              <w:jc w:val="center"/>
              <w:rPr>
                <w:rFonts w:asciiTheme="minorHAnsi" w:hAnsiTheme="minorHAnsi"/>
              </w:rPr>
            </w:pPr>
            <w:r>
              <w:rPr>
                <w:rFonts w:asciiTheme="minorHAnsi" w:hAnsiTheme="minorHAnsi"/>
              </w:rPr>
              <w:t>28,497</w:t>
            </w:r>
          </w:p>
        </w:tc>
        <w:tc>
          <w:tcPr>
            <w:tcW w:w="1417" w:type="dxa"/>
            <w:tcBorders>
              <w:top w:val="single" w:sz="4" w:space="0" w:color="auto"/>
              <w:left w:val="single" w:sz="4" w:space="0" w:color="auto"/>
              <w:bottom w:val="single" w:sz="4" w:space="0" w:color="auto"/>
              <w:right w:val="single" w:sz="4" w:space="0" w:color="auto"/>
            </w:tcBorders>
            <w:noWrap/>
            <w:hideMark/>
          </w:tcPr>
          <w:p w14:paraId="52F4D082" w14:textId="77777777" w:rsidR="004455F6" w:rsidRDefault="004455F6" w:rsidP="004455F6">
            <w:pPr>
              <w:jc w:val="center"/>
              <w:rPr>
                <w:rFonts w:asciiTheme="minorHAnsi" w:hAnsiTheme="minorHAnsi"/>
              </w:rPr>
            </w:pPr>
            <w:r>
              <w:rPr>
                <w:rFonts w:asciiTheme="minorHAnsi" w:hAnsiTheme="minorHAnsi"/>
              </w:rPr>
              <w:t>18%</w:t>
            </w:r>
          </w:p>
        </w:tc>
      </w:tr>
      <w:tr w:rsidR="004455F6" w14:paraId="24D32323"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50C39F67" w14:textId="77777777" w:rsidR="004455F6" w:rsidRDefault="004455F6">
            <w:pPr>
              <w:rPr>
                <w:rFonts w:asciiTheme="minorHAnsi" w:hAnsiTheme="minorHAnsi"/>
              </w:rPr>
            </w:pPr>
            <w:r>
              <w:rPr>
                <w:rFonts w:asciiTheme="minorHAnsi" w:hAnsiTheme="minorHAnsi"/>
              </w:rPr>
              <w:t>Sexual health services - Advice, prevention and promotion  (non-prescribed functions)</w:t>
            </w:r>
          </w:p>
        </w:tc>
        <w:tc>
          <w:tcPr>
            <w:tcW w:w="1842" w:type="dxa"/>
            <w:tcBorders>
              <w:top w:val="single" w:sz="4" w:space="0" w:color="auto"/>
              <w:left w:val="single" w:sz="4" w:space="0" w:color="auto"/>
              <w:bottom w:val="single" w:sz="4" w:space="0" w:color="auto"/>
              <w:right w:val="single" w:sz="4" w:space="0" w:color="auto"/>
            </w:tcBorders>
            <w:noWrap/>
            <w:hideMark/>
          </w:tcPr>
          <w:p w14:paraId="7BC70237" w14:textId="77777777" w:rsidR="004455F6" w:rsidRDefault="004455F6" w:rsidP="004455F6">
            <w:pPr>
              <w:jc w:val="center"/>
              <w:rPr>
                <w:rFonts w:asciiTheme="minorHAnsi" w:hAnsiTheme="minorHAnsi"/>
              </w:rPr>
            </w:pPr>
            <w:r>
              <w:rPr>
                <w:rFonts w:asciiTheme="minorHAnsi" w:hAnsiTheme="minorHAnsi"/>
              </w:rPr>
              <w:t>103,763</w:t>
            </w:r>
          </w:p>
        </w:tc>
        <w:tc>
          <w:tcPr>
            <w:tcW w:w="1843" w:type="dxa"/>
            <w:tcBorders>
              <w:top w:val="single" w:sz="4" w:space="0" w:color="auto"/>
              <w:left w:val="single" w:sz="4" w:space="0" w:color="auto"/>
              <w:bottom w:val="single" w:sz="4" w:space="0" w:color="auto"/>
              <w:right w:val="single" w:sz="4" w:space="0" w:color="auto"/>
            </w:tcBorders>
            <w:noWrap/>
            <w:hideMark/>
          </w:tcPr>
          <w:p w14:paraId="1CACE2FB" w14:textId="77777777" w:rsidR="004455F6" w:rsidRDefault="004455F6" w:rsidP="004455F6">
            <w:pPr>
              <w:jc w:val="center"/>
              <w:rPr>
                <w:rFonts w:asciiTheme="minorHAnsi" w:hAnsiTheme="minorHAnsi"/>
              </w:rPr>
            </w:pPr>
            <w:r>
              <w:rPr>
                <w:rFonts w:asciiTheme="minorHAnsi" w:hAnsiTheme="minorHAnsi"/>
              </w:rPr>
              <w:t>114,273</w:t>
            </w:r>
          </w:p>
        </w:tc>
        <w:tc>
          <w:tcPr>
            <w:tcW w:w="1843" w:type="dxa"/>
            <w:tcBorders>
              <w:top w:val="single" w:sz="4" w:space="0" w:color="auto"/>
              <w:left w:val="single" w:sz="4" w:space="0" w:color="auto"/>
              <w:bottom w:val="single" w:sz="4" w:space="0" w:color="auto"/>
              <w:right w:val="single" w:sz="4" w:space="0" w:color="auto"/>
            </w:tcBorders>
            <w:noWrap/>
            <w:hideMark/>
          </w:tcPr>
          <w:p w14:paraId="2F8C7959" w14:textId="77777777" w:rsidR="004455F6" w:rsidRDefault="004455F6" w:rsidP="004455F6">
            <w:pPr>
              <w:jc w:val="center"/>
              <w:rPr>
                <w:rFonts w:asciiTheme="minorHAnsi" w:hAnsiTheme="minorHAnsi"/>
              </w:rPr>
            </w:pPr>
            <w:r>
              <w:rPr>
                <w:rFonts w:asciiTheme="minorHAnsi" w:hAnsiTheme="minorHAnsi"/>
              </w:rPr>
              <w:t>-10,510</w:t>
            </w:r>
          </w:p>
        </w:tc>
        <w:tc>
          <w:tcPr>
            <w:tcW w:w="1417" w:type="dxa"/>
            <w:tcBorders>
              <w:top w:val="single" w:sz="4" w:space="0" w:color="auto"/>
              <w:left w:val="single" w:sz="4" w:space="0" w:color="auto"/>
              <w:bottom w:val="single" w:sz="4" w:space="0" w:color="auto"/>
              <w:right w:val="single" w:sz="4" w:space="0" w:color="auto"/>
            </w:tcBorders>
            <w:noWrap/>
            <w:hideMark/>
          </w:tcPr>
          <w:p w14:paraId="3B180DB8" w14:textId="77777777" w:rsidR="004455F6" w:rsidRDefault="004455F6" w:rsidP="004455F6">
            <w:pPr>
              <w:jc w:val="center"/>
              <w:rPr>
                <w:rFonts w:asciiTheme="minorHAnsi" w:hAnsiTheme="minorHAnsi"/>
              </w:rPr>
            </w:pPr>
            <w:r>
              <w:rPr>
                <w:rFonts w:asciiTheme="minorHAnsi" w:hAnsiTheme="minorHAnsi"/>
              </w:rPr>
              <w:t>-9%</w:t>
            </w:r>
          </w:p>
        </w:tc>
      </w:tr>
      <w:tr w:rsidR="004455F6" w14:paraId="02396117"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52F7C0A4" w14:textId="77777777" w:rsidR="004455F6" w:rsidRDefault="004455F6">
            <w:pPr>
              <w:rPr>
                <w:rFonts w:asciiTheme="minorHAnsi" w:hAnsiTheme="minorHAnsi"/>
              </w:rPr>
            </w:pPr>
            <w:r>
              <w:rPr>
                <w:rFonts w:asciiTheme="minorHAnsi" w:hAnsiTheme="minorHAnsi"/>
              </w:rPr>
              <w:t>NHS health check programme  (prescribed functions)</w:t>
            </w:r>
          </w:p>
        </w:tc>
        <w:tc>
          <w:tcPr>
            <w:tcW w:w="1842" w:type="dxa"/>
            <w:tcBorders>
              <w:top w:val="single" w:sz="4" w:space="0" w:color="auto"/>
              <w:left w:val="single" w:sz="4" w:space="0" w:color="auto"/>
              <w:bottom w:val="single" w:sz="4" w:space="0" w:color="auto"/>
              <w:right w:val="single" w:sz="4" w:space="0" w:color="auto"/>
            </w:tcBorders>
            <w:noWrap/>
            <w:hideMark/>
          </w:tcPr>
          <w:p w14:paraId="05A645FF" w14:textId="77777777" w:rsidR="004455F6" w:rsidRDefault="004455F6" w:rsidP="004455F6">
            <w:pPr>
              <w:jc w:val="center"/>
              <w:rPr>
                <w:rFonts w:asciiTheme="minorHAnsi" w:hAnsiTheme="minorHAnsi"/>
              </w:rPr>
            </w:pPr>
            <w:r>
              <w:rPr>
                <w:rFonts w:asciiTheme="minorHAnsi" w:hAnsiTheme="minorHAnsi"/>
              </w:rPr>
              <w:t>85,320</w:t>
            </w:r>
          </w:p>
        </w:tc>
        <w:tc>
          <w:tcPr>
            <w:tcW w:w="1843" w:type="dxa"/>
            <w:tcBorders>
              <w:top w:val="single" w:sz="4" w:space="0" w:color="auto"/>
              <w:left w:val="single" w:sz="4" w:space="0" w:color="auto"/>
              <w:bottom w:val="single" w:sz="4" w:space="0" w:color="auto"/>
              <w:right w:val="single" w:sz="4" w:space="0" w:color="auto"/>
            </w:tcBorders>
            <w:noWrap/>
            <w:hideMark/>
          </w:tcPr>
          <w:p w14:paraId="56D8091F" w14:textId="77777777" w:rsidR="004455F6" w:rsidRDefault="004455F6" w:rsidP="004455F6">
            <w:pPr>
              <w:jc w:val="center"/>
              <w:rPr>
                <w:rFonts w:asciiTheme="minorHAnsi" w:hAnsiTheme="minorHAnsi"/>
              </w:rPr>
            </w:pPr>
            <w:r>
              <w:rPr>
                <w:rFonts w:asciiTheme="minorHAnsi" w:hAnsiTheme="minorHAnsi"/>
              </w:rPr>
              <w:t>86,714</w:t>
            </w:r>
          </w:p>
        </w:tc>
        <w:tc>
          <w:tcPr>
            <w:tcW w:w="1843" w:type="dxa"/>
            <w:tcBorders>
              <w:top w:val="single" w:sz="4" w:space="0" w:color="auto"/>
              <w:left w:val="single" w:sz="4" w:space="0" w:color="auto"/>
              <w:bottom w:val="single" w:sz="4" w:space="0" w:color="auto"/>
              <w:right w:val="single" w:sz="4" w:space="0" w:color="auto"/>
            </w:tcBorders>
            <w:noWrap/>
            <w:hideMark/>
          </w:tcPr>
          <w:p w14:paraId="38E2E106" w14:textId="77777777" w:rsidR="004455F6" w:rsidRDefault="004455F6" w:rsidP="004455F6">
            <w:pPr>
              <w:jc w:val="center"/>
              <w:rPr>
                <w:rFonts w:asciiTheme="minorHAnsi" w:hAnsiTheme="minorHAnsi"/>
              </w:rPr>
            </w:pPr>
            <w:r>
              <w:rPr>
                <w:rFonts w:asciiTheme="minorHAnsi" w:hAnsiTheme="minorHAnsi"/>
              </w:rPr>
              <w:t>-1,394</w:t>
            </w:r>
          </w:p>
        </w:tc>
        <w:tc>
          <w:tcPr>
            <w:tcW w:w="1417" w:type="dxa"/>
            <w:tcBorders>
              <w:top w:val="single" w:sz="4" w:space="0" w:color="auto"/>
              <w:left w:val="single" w:sz="4" w:space="0" w:color="auto"/>
              <w:bottom w:val="single" w:sz="4" w:space="0" w:color="auto"/>
              <w:right w:val="single" w:sz="4" w:space="0" w:color="auto"/>
            </w:tcBorders>
            <w:noWrap/>
            <w:hideMark/>
          </w:tcPr>
          <w:p w14:paraId="72DF7932" w14:textId="77777777" w:rsidR="004455F6" w:rsidRDefault="004455F6" w:rsidP="004455F6">
            <w:pPr>
              <w:jc w:val="center"/>
              <w:rPr>
                <w:rFonts w:asciiTheme="minorHAnsi" w:hAnsiTheme="minorHAnsi"/>
              </w:rPr>
            </w:pPr>
            <w:r>
              <w:rPr>
                <w:rFonts w:asciiTheme="minorHAnsi" w:hAnsiTheme="minorHAnsi"/>
              </w:rPr>
              <w:t>-2%</w:t>
            </w:r>
          </w:p>
        </w:tc>
      </w:tr>
      <w:tr w:rsidR="004455F6" w14:paraId="52D8A7B1"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6E4E4E73" w14:textId="77777777" w:rsidR="004455F6" w:rsidRDefault="004455F6">
            <w:pPr>
              <w:rPr>
                <w:rFonts w:asciiTheme="minorHAnsi" w:hAnsiTheme="minorHAnsi"/>
              </w:rPr>
            </w:pPr>
            <w:r>
              <w:rPr>
                <w:rFonts w:asciiTheme="minorHAnsi" w:hAnsiTheme="minorHAnsi"/>
              </w:rPr>
              <w:t>Health protection - Local authority role in health protection  (prescribed functions)</w:t>
            </w:r>
          </w:p>
        </w:tc>
        <w:tc>
          <w:tcPr>
            <w:tcW w:w="1842" w:type="dxa"/>
            <w:tcBorders>
              <w:top w:val="single" w:sz="4" w:space="0" w:color="auto"/>
              <w:left w:val="single" w:sz="4" w:space="0" w:color="auto"/>
              <w:bottom w:val="single" w:sz="4" w:space="0" w:color="auto"/>
              <w:right w:val="single" w:sz="4" w:space="0" w:color="auto"/>
            </w:tcBorders>
            <w:noWrap/>
            <w:hideMark/>
          </w:tcPr>
          <w:p w14:paraId="4D247A3B" w14:textId="77777777" w:rsidR="004455F6" w:rsidRDefault="004455F6" w:rsidP="004455F6">
            <w:pPr>
              <w:jc w:val="center"/>
              <w:rPr>
                <w:rFonts w:asciiTheme="minorHAnsi" w:hAnsiTheme="minorHAnsi"/>
              </w:rPr>
            </w:pPr>
            <w:r>
              <w:rPr>
                <w:rFonts w:asciiTheme="minorHAnsi" w:hAnsiTheme="minorHAnsi"/>
              </w:rPr>
              <w:t>37,480</w:t>
            </w:r>
          </w:p>
        </w:tc>
        <w:tc>
          <w:tcPr>
            <w:tcW w:w="1843" w:type="dxa"/>
            <w:tcBorders>
              <w:top w:val="single" w:sz="4" w:space="0" w:color="auto"/>
              <w:left w:val="single" w:sz="4" w:space="0" w:color="auto"/>
              <w:bottom w:val="single" w:sz="4" w:space="0" w:color="auto"/>
              <w:right w:val="single" w:sz="4" w:space="0" w:color="auto"/>
            </w:tcBorders>
            <w:noWrap/>
            <w:hideMark/>
          </w:tcPr>
          <w:p w14:paraId="0B71FBC9" w14:textId="77777777" w:rsidR="004455F6" w:rsidRDefault="004455F6" w:rsidP="004455F6">
            <w:pPr>
              <w:jc w:val="center"/>
              <w:rPr>
                <w:rFonts w:asciiTheme="minorHAnsi" w:hAnsiTheme="minorHAnsi"/>
              </w:rPr>
            </w:pPr>
            <w:r>
              <w:rPr>
                <w:rFonts w:asciiTheme="minorHAnsi" w:hAnsiTheme="minorHAnsi"/>
              </w:rPr>
              <w:t>41,857</w:t>
            </w:r>
          </w:p>
        </w:tc>
        <w:tc>
          <w:tcPr>
            <w:tcW w:w="1843" w:type="dxa"/>
            <w:tcBorders>
              <w:top w:val="single" w:sz="4" w:space="0" w:color="auto"/>
              <w:left w:val="single" w:sz="4" w:space="0" w:color="auto"/>
              <w:bottom w:val="single" w:sz="4" w:space="0" w:color="auto"/>
              <w:right w:val="single" w:sz="4" w:space="0" w:color="auto"/>
            </w:tcBorders>
            <w:noWrap/>
            <w:hideMark/>
          </w:tcPr>
          <w:p w14:paraId="2ED4F309" w14:textId="77777777" w:rsidR="004455F6" w:rsidRDefault="004455F6" w:rsidP="004455F6">
            <w:pPr>
              <w:jc w:val="center"/>
              <w:rPr>
                <w:rFonts w:asciiTheme="minorHAnsi" w:hAnsiTheme="minorHAnsi"/>
              </w:rPr>
            </w:pPr>
            <w:r>
              <w:rPr>
                <w:rFonts w:asciiTheme="minorHAnsi" w:hAnsiTheme="minorHAnsi"/>
              </w:rPr>
              <w:t>-4,377</w:t>
            </w:r>
          </w:p>
        </w:tc>
        <w:tc>
          <w:tcPr>
            <w:tcW w:w="1417" w:type="dxa"/>
            <w:tcBorders>
              <w:top w:val="single" w:sz="4" w:space="0" w:color="auto"/>
              <w:left w:val="single" w:sz="4" w:space="0" w:color="auto"/>
              <w:bottom w:val="single" w:sz="4" w:space="0" w:color="auto"/>
              <w:right w:val="single" w:sz="4" w:space="0" w:color="auto"/>
            </w:tcBorders>
            <w:noWrap/>
            <w:hideMark/>
          </w:tcPr>
          <w:p w14:paraId="3A7C6FC5" w14:textId="77777777" w:rsidR="004455F6" w:rsidRDefault="004455F6" w:rsidP="004455F6">
            <w:pPr>
              <w:jc w:val="center"/>
              <w:rPr>
                <w:rFonts w:asciiTheme="minorHAnsi" w:hAnsiTheme="minorHAnsi"/>
              </w:rPr>
            </w:pPr>
            <w:r>
              <w:rPr>
                <w:rFonts w:asciiTheme="minorHAnsi" w:hAnsiTheme="minorHAnsi"/>
              </w:rPr>
              <w:t>-10%</w:t>
            </w:r>
          </w:p>
        </w:tc>
      </w:tr>
      <w:tr w:rsidR="004455F6" w14:paraId="23619E51"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5CA603F2" w14:textId="77777777" w:rsidR="004455F6" w:rsidRDefault="004455F6">
            <w:pPr>
              <w:rPr>
                <w:rFonts w:asciiTheme="minorHAnsi" w:hAnsiTheme="minorHAnsi"/>
              </w:rPr>
            </w:pPr>
            <w:r>
              <w:rPr>
                <w:rFonts w:asciiTheme="minorHAnsi" w:hAnsiTheme="minorHAnsi"/>
              </w:rPr>
              <w:t>National child measurement programme (prescribed functions)</w:t>
            </w:r>
          </w:p>
        </w:tc>
        <w:tc>
          <w:tcPr>
            <w:tcW w:w="1842" w:type="dxa"/>
            <w:tcBorders>
              <w:top w:val="single" w:sz="4" w:space="0" w:color="auto"/>
              <w:left w:val="single" w:sz="4" w:space="0" w:color="auto"/>
              <w:bottom w:val="single" w:sz="4" w:space="0" w:color="auto"/>
              <w:right w:val="single" w:sz="4" w:space="0" w:color="auto"/>
            </w:tcBorders>
            <w:noWrap/>
            <w:hideMark/>
          </w:tcPr>
          <w:p w14:paraId="67F2422A" w14:textId="77777777" w:rsidR="004455F6" w:rsidRDefault="004455F6" w:rsidP="004455F6">
            <w:pPr>
              <w:jc w:val="center"/>
              <w:rPr>
                <w:rFonts w:asciiTheme="minorHAnsi" w:hAnsiTheme="minorHAnsi"/>
              </w:rPr>
            </w:pPr>
            <w:r>
              <w:rPr>
                <w:rFonts w:asciiTheme="minorHAnsi" w:hAnsiTheme="minorHAnsi"/>
              </w:rPr>
              <w:t>19,078</w:t>
            </w:r>
          </w:p>
        </w:tc>
        <w:tc>
          <w:tcPr>
            <w:tcW w:w="1843" w:type="dxa"/>
            <w:tcBorders>
              <w:top w:val="single" w:sz="4" w:space="0" w:color="auto"/>
              <w:left w:val="single" w:sz="4" w:space="0" w:color="auto"/>
              <w:bottom w:val="single" w:sz="4" w:space="0" w:color="auto"/>
              <w:right w:val="single" w:sz="4" w:space="0" w:color="auto"/>
            </w:tcBorders>
            <w:noWrap/>
            <w:hideMark/>
          </w:tcPr>
          <w:p w14:paraId="53E12AA3" w14:textId="77777777" w:rsidR="004455F6" w:rsidRDefault="004455F6" w:rsidP="004455F6">
            <w:pPr>
              <w:jc w:val="center"/>
              <w:rPr>
                <w:rFonts w:asciiTheme="minorHAnsi" w:hAnsiTheme="minorHAnsi"/>
              </w:rPr>
            </w:pPr>
            <w:r>
              <w:rPr>
                <w:rFonts w:asciiTheme="minorHAnsi" w:hAnsiTheme="minorHAnsi"/>
              </w:rPr>
              <w:t>24,154</w:t>
            </w:r>
          </w:p>
        </w:tc>
        <w:tc>
          <w:tcPr>
            <w:tcW w:w="1843" w:type="dxa"/>
            <w:tcBorders>
              <w:top w:val="single" w:sz="4" w:space="0" w:color="auto"/>
              <w:left w:val="single" w:sz="4" w:space="0" w:color="auto"/>
              <w:bottom w:val="single" w:sz="4" w:space="0" w:color="auto"/>
              <w:right w:val="single" w:sz="4" w:space="0" w:color="auto"/>
            </w:tcBorders>
            <w:noWrap/>
            <w:hideMark/>
          </w:tcPr>
          <w:p w14:paraId="002D7FD8" w14:textId="77777777" w:rsidR="004455F6" w:rsidRDefault="004455F6" w:rsidP="004455F6">
            <w:pPr>
              <w:jc w:val="center"/>
              <w:rPr>
                <w:rFonts w:asciiTheme="minorHAnsi" w:hAnsiTheme="minorHAnsi"/>
              </w:rPr>
            </w:pPr>
            <w:r>
              <w:rPr>
                <w:rFonts w:asciiTheme="minorHAnsi" w:hAnsiTheme="minorHAnsi"/>
              </w:rPr>
              <w:t>-5,076</w:t>
            </w:r>
          </w:p>
        </w:tc>
        <w:tc>
          <w:tcPr>
            <w:tcW w:w="1417" w:type="dxa"/>
            <w:tcBorders>
              <w:top w:val="single" w:sz="4" w:space="0" w:color="auto"/>
              <w:left w:val="single" w:sz="4" w:space="0" w:color="auto"/>
              <w:bottom w:val="single" w:sz="4" w:space="0" w:color="auto"/>
              <w:right w:val="single" w:sz="4" w:space="0" w:color="auto"/>
            </w:tcBorders>
            <w:noWrap/>
            <w:hideMark/>
          </w:tcPr>
          <w:p w14:paraId="6C8E1FAA" w14:textId="77777777" w:rsidR="004455F6" w:rsidRDefault="004455F6" w:rsidP="004455F6">
            <w:pPr>
              <w:jc w:val="center"/>
              <w:rPr>
                <w:rFonts w:asciiTheme="minorHAnsi" w:hAnsiTheme="minorHAnsi"/>
              </w:rPr>
            </w:pPr>
            <w:r>
              <w:rPr>
                <w:rFonts w:asciiTheme="minorHAnsi" w:hAnsiTheme="minorHAnsi"/>
              </w:rPr>
              <w:t>-21%</w:t>
            </w:r>
          </w:p>
        </w:tc>
      </w:tr>
      <w:tr w:rsidR="004455F6" w14:paraId="663F8B21"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73035E51" w14:textId="77777777" w:rsidR="004455F6" w:rsidRDefault="004455F6">
            <w:pPr>
              <w:rPr>
                <w:rFonts w:asciiTheme="minorHAnsi" w:hAnsiTheme="minorHAnsi"/>
              </w:rPr>
            </w:pPr>
            <w:r>
              <w:rPr>
                <w:rFonts w:asciiTheme="minorHAnsi" w:hAnsiTheme="minorHAnsi"/>
              </w:rPr>
              <w:t>Public health advice (prescribed functions)</w:t>
            </w:r>
          </w:p>
        </w:tc>
        <w:tc>
          <w:tcPr>
            <w:tcW w:w="1842" w:type="dxa"/>
            <w:tcBorders>
              <w:top w:val="single" w:sz="4" w:space="0" w:color="auto"/>
              <w:left w:val="single" w:sz="4" w:space="0" w:color="auto"/>
              <w:bottom w:val="single" w:sz="4" w:space="0" w:color="auto"/>
              <w:right w:val="single" w:sz="4" w:space="0" w:color="auto"/>
            </w:tcBorders>
            <w:noWrap/>
            <w:hideMark/>
          </w:tcPr>
          <w:p w14:paraId="634641E9" w14:textId="77777777" w:rsidR="004455F6" w:rsidRDefault="004455F6" w:rsidP="004455F6">
            <w:pPr>
              <w:jc w:val="center"/>
              <w:rPr>
                <w:rFonts w:asciiTheme="minorHAnsi" w:hAnsiTheme="minorHAnsi"/>
              </w:rPr>
            </w:pPr>
            <w:r>
              <w:rPr>
                <w:rFonts w:asciiTheme="minorHAnsi" w:hAnsiTheme="minorHAnsi"/>
              </w:rPr>
              <w:t>68,539</w:t>
            </w:r>
          </w:p>
        </w:tc>
        <w:tc>
          <w:tcPr>
            <w:tcW w:w="1843" w:type="dxa"/>
            <w:tcBorders>
              <w:top w:val="single" w:sz="4" w:space="0" w:color="auto"/>
              <w:left w:val="single" w:sz="4" w:space="0" w:color="auto"/>
              <w:bottom w:val="single" w:sz="4" w:space="0" w:color="auto"/>
              <w:right w:val="single" w:sz="4" w:space="0" w:color="auto"/>
            </w:tcBorders>
            <w:noWrap/>
            <w:hideMark/>
          </w:tcPr>
          <w:p w14:paraId="195B647C" w14:textId="77777777" w:rsidR="004455F6" w:rsidRDefault="004455F6" w:rsidP="004455F6">
            <w:pPr>
              <w:jc w:val="center"/>
              <w:rPr>
                <w:rFonts w:asciiTheme="minorHAnsi" w:hAnsiTheme="minorHAnsi"/>
              </w:rPr>
            </w:pPr>
            <w:r>
              <w:rPr>
                <w:rFonts w:asciiTheme="minorHAnsi" w:hAnsiTheme="minorHAnsi"/>
              </w:rPr>
              <w:t>64,816</w:t>
            </w:r>
          </w:p>
        </w:tc>
        <w:tc>
          <w:tcPr>
            <w:tcW w:w="1843" w:type="dxa"/>
            <w:tcBorders>
              <w:top w:val="single" w:sz="4" w:space="0" w:color="auto"/>
              <w:left w:val="single" w:sz="4" w:space="0" w:color="auto"/>
              <w:bottom w:val="single" w:sz="4" w:space="0" w:color="auto"/>
              <w:right w:val="single" w:sz="4" w:space="0" w:color="auto"/>
            </w:tcBorders>
            <w:noWrap/>
            <w:hideMark/>
          </w:tcPr>
          <w:p w14:paraId="622A9E8B" w14:textId="77777777" w:rsidR="004455F6" w:rsidRDefault="004455F6" w:rsidP="004455F6">
            <w:pPr>
              <w:jc w:val="center"/>
              <w:rPr>
                <w:rFonts w:asciiTheme="minorHAnsi" w:hAnsiTheme="minorHAnsi"/>
              </w:rPr>
            </w:pPr>
            <w:r>
              <w:rPr>
                <w:rFonts w:asciiTheme="minorHAnsi" w:hAnsiTheme="minorHAnsi"/>
              </w:rPr>
              <w:t>3,723</w:t>
            </w:r>
          </w:p>
        </w:tc>
        <w:tc>
          <w:tcPr>
            <w:tcW w:w="1417" w:type="dxa"/>
            <w:tcBorders>
              <w:top w:val="single" w:sz="4" w:space="0" w:color="auto"/>
              <w:left w:val="single" w:sz="4" w:space="0" w:color="auto"/>
              <w:bottom w:val="single" w:sz="4" w:space="0" w:color="auto"/>
              <w:right w:val="single" w:sz="4" w:space="0" w:color="auto"/>
            </w:tcBorders>
            <w:noWrap/>
            <w:hideMark/>
          </w:tcPr>
          <w:p w14:paraId="18112EDD" w14:textId="77777777" w:rsidR="004455F6" w:rsidRDefault="004455F6" w:rsidP="004455F6">
            <w:pPr>
              <w:jc w:val="center"/>
              <w:rPr>
                <w:rFonts w:asciiTheme="minorHAnsi" w:hAnsiTheme="minorHAnsi"/>
              </w:rPr>
            </w:pPr>
            <w:r>
              <w:rPr>
                <w:rFonts w:asciiTheme="minorHAnsi" w:hAnsiTheme="minorHAnsi"/>
              </w:rPr>
              <w:t>6%</w:t>
            </w:r>
          </w:p>
        </w:tc>
      </w:tr>
      <w:tr w:rsidR="004455F6" w14:paraId="5703BD59"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2EC96FB2" w14:textId="1A449190" w:rsidR="004455F6" w:rsidRDefault="004455F6">
            <w:pPr>
              <w:rPr>
                <w:rFonts w:asciiTheme="minorHAnsi" w:hAnsiTheme="minorHAnsi"/>
              </w:rPr>
            </w:pPr>
            <w:r>
              <w:rPr>
                <w:rFonts w:asciiTheme="minorHAnsi" w:hAnsiTheme="minorHAnsi"/>
              </w:rPr>
              <w:t>Obesity – adults</w:t>
            </w:r>
          </w:p>
        </w:tc>
        <w:tc>
          <w:tcPr>
            <w:tcW w:w="1842" w:type="dxa"/>
            <w:tcBorders>
              <w:top w:val="single" w:sz="4" w:space="0" w:color="auto"/>
              <w:left w:val="single" w:sz="4" w:space="0" w:color="auto"/>
              <w:bottom w:val="single" w:sz="4" w:space="0" w:color="auto"/>
              <w:right w:val="single" w:sz="4" w:space="0" w:color="auto"/>
            </w:tcBorders>
            <w:noWrap/>
            <w:hideMark/>
          </w:tcPr>
          <w:p w14:paraId="00CEB910" w14:textId="77777777" w:rsidR="004455F6" w:rsidRDefault="004455F6" w:rsidP="004455F6">
            <w:pPr>
              <w:jc w:val="center"/>
              <w:rPr>
                <w:rFonts w:asciiTheme="minorHAnsi" w:hAnsiTheme="minorHAnsi"/>
              </w:rPr>
            </w:pPr>
            <w:r>
              <w:rPr>
                <w:rFonts w:asciiTheme="minorHAnsi" w:hAnsiTheme="minorHAnsi"/>
              </w:rPr>
              <w:t>72,485</w:t>
            </w:r>
          </w:p>
        </w:tc>
        <w:tc>
          <w:tcPr>
            <w:tcW w:w="1843" w:type="dxa"/>
            <w:tcBorders>
              <w:top w:val="single" w:sz="4" w:space="0" w:color="auto"/>
              <w:left w:val="single" w:sz="4" w:space="0" w:color="auto"/>
              <w:bottom w:val="single" w:sz="4" w:space="0" w:color="auto"/>
              <w:right w:val="single" w:sz="4" w:space="0" w:color="auto"/>
            </w:tcBorders>
            <w:noWrap/>
            <w:hideMark/>
          </w:tcPr>
          <w:p w14:paraId="159E5389" w14:textId="77777777" w:rsidR="004455F6" w:rsidRDefault="004455F6" w:rsidP="004455F6">
            <w:pPr>
              <w:jc w:val="center"/>
              <w:rPr>
                <w:rFonts w:asciiTheme="minorHAnsi" w:hAnsiTheme="minorHAnsi"/>
              </w:rPr>
            </w:pPr>
            <w:r>
              <w:rPr>
                <w:rFonts w:asciiTheme="minorHAnsi" w:hAnsiTheme="minorHAnsi"/>
              </w:rPr>
              <w:t>68,298</w:t>
            </w:r>
          </w:p>
        </w:tc>
        <w:tc>
          <w:tcPr>
            <w:tcW w:w="1843" w:type="dxa"/>
            <w:tcBorders>
              <w:top w:val="single" w:sz="4" w:space="0" w:color="auto"/>
              <w:left w:val="single" w:sz="4" w:space="0" w:color="auto"/>
              <w:bottom w:val="single" w:sz="4" w:space="0" w:color="auto"/>
              <w:right w:val="single" w:sz="4" w:space="0" w:color="auto"/>
            </w:tcBorders>
            <w:noWrap/>
            <w:hideMark/>
          </w:tcPr>
          <w:p w14:paraId="75F77580" w14:textId="77777777" w:rsidR="004455F6" w:rsidRDefault="004455F6" w:rsidP="004455F6">
            <w:pPr>
              <w:jc w:val="center"/>
              <w:rPr>
                <w:rFonts w:asciiTheme="minorHAnsi" w:hAnsiTheme="minorHAnsi"/>
              </w:rPr>
            </w:pPr>
            <w:r>
              <w:rPr>
                <w:rFonts w:asciiTheme="minorHAnsi" w:hAnsiTheme="minorHAnsi"/>
              </w:rPr>
              <w:t>4,187</w:t>
            </w:r>
          </w:p>
        </w:tc>
        <w:tc>
          <w:tcPr>
            <w:tcW w:w="1417" w:type="dxa"/>
            <w:tcBorders>
              <w:top w:val="single" w:sz="4" w:space="0" w:color="auto"/>
              <w:left w:val="single" w:sz="4" w:space="0" w:color="auto"/>
              <w:bottom w:val="single" w:sz="4" w:space="0" w:color="auto"/>
              <w:right w:val="single" w:sz="4" w:space="0" w:color="auto"/>
            </w:tcBorders>
            <w:noWrap/>
            <w:hideMark/>
          </w:tcPr>
          <w:p w14:paraId="3163A6D3" w14:textId="77777777" w:rsidR="004455F6" w:rsidRDefault="004455F6" w:rsidP="004455F6">
            <w:pPr>
              <w:jc w:val="center"/>
              <w:rPr>
                <w:rFonts w:asciiTheme="minorHAnsi" w:hAnsiTheme="minorHAnsi"/>
              </w:rPr>
            </w:pPr>
            <w:r>
              <w:rPr>
                <w:rFonts w:asciiTheme="minorHAnsi" w:hAnsiTheme="minorHAnsi"/>
              </w:rPr>
              <w:t>6%</w:t>
            </w:r>
          </w:p>
        </w:tc>
      </w:tr>
      <w:tr w:rsidR="004455F6" w14:paraId="1C0D1794"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4583F139" w14:textId="7B8FF51A" w:rsidR="004455F6" w:rsidRDefault="004455F6">
            <w:pPr>
              <w:rPr>
                <w:rFonts w:asciiTheme="minorHAnsi" w:hAnsiTheme="minorHAnsi"/>
              </w:rPr>
            </w:pPr>
            <w:r>
              <w:rPr>
                <w:rFonts w:asciiTheme="minorHAnsi" w:hAnsiTheme="minorHAnsi"/>
              </w:rPr>
              <w:t>Obesity – children</w:t>
            </w:r>
          </w:p>
        </w:tc>
        <w:tc>
          <w:tcPr>
            <w:tcW w:w="1842" w:type="dxa"/>
            <w:tcBorders>
              <w:top w:val="single" w:sz="4" w:space="0" w:color="auto"/>
              <w:left w:val="single" w:sz="4" w:space="0" w:color="auto"/>
              <w:bottom w:val="single" w:sz="4" w:space="0" w:color="auto"/>
              <w:right w:val="single" w:sz="4" w:space="0" w:color="auto"/>
            </w:tcBorders>
            <w:noWrap/>
            <w:hideMark/>
          </w:tcPr>
          <w:p w14:paraId="71C9F524" w14:textId="77777777" w:rsidR="004455F6" w:rsidRDefault="004455F6" w:rsidP="004455F6">
            <w:pPr>
              <w:jc w:val="center"/>
              <w:rPr>
                <w:rFonts w:asciiTheme="minorHAnsi" w:hAnsiTheme="minorHAnsi"/>
              </w:rPr>
            </w:pPr>
            <w:r>
              <w:rPr>
                <w:rFonts w:asciiTheme="minorHAnsi" w:hAnsiTheme="minorHAnsi"/>
              </w:rPr>
              <w:t>35,749</w:t>
            </w:r>
          </w:p>
        </w:tc>
        <w:tc>
          <w:tcPr>
            <w:tcW w:w="1843" w:type="dxa"/>
            <w:tcBorders>
              <w:top w:val="single" w:sz="4" w:space="0" w:color="auto"/>
              <w:left w:val="single" w:sz="4" w:space="0" w:color="auto"/>
              <w:bottom w:val="single" w:sz="4" w:space="0" w:color="auto"/>
              <w:right w:val="single" w:sz="4" w:space="0" w:color="auto"/>
            </w:tcBorders>
            <w:noWrap/>
            <w:hideMark/>
          </w:tcPr>
          <w:p w14:paraId="6BCE5352" w14:textId="77777777" w:rsidR="004455F6" w:rsidRDefault="004455F6" w:rsidP="004455F6">
            <w:pPr>
              <w:jc w:val="center"/>
              <w:rPr>
                <w:rFonts w:asciiTheme="minorHAnsi" w:hAnsiTheme="minorHAnsi"/>
              </w:rPr>
            </w:pPr>
            <w:r>
              <w:rPr>
                <w:rFonts w:asciiTheme="minorHAnsi" w:hAnsiTheme="minorHAnsi"/>
              </w:rPr>
              <w:t>28,477</w:t>
            </w:r>
          </w:p>
        </w:tc>
        <w:tc>
          <w:tcPr>
            <w:tcW w:w="1843" w:type="dxa"/>
            <w:tcBorders>
              <w:top w:val="single" w:sz="4" w:space="0" w:color="auto"/>
              <w:left w:val="single" w:sz="4" w:space="0" w:color="auto"/>
              <w:bottom w:val="single" w:sz="4" w:space="0" w:color="auto"/>
              <w:right w:val="single" w:sz="4" w:space="0" w:color="auto"/>
            </w:tcBorders>
            <w:noWrap/>
            <w:hideMark/>
          </w:tcPr>
          <w:p w14:paraId="655F6A8C" w14:textId="77777777" w:rsidR="004455F6" w:rsidRDefault="004455F6" w:rsidP="004455F6">
            <w:pPr>
              <w:jc w:val="center"/>
              <w:rPr>
                <w:rFonts w:asciiTheme="minorHAnsi" w:hAnsiTheme="minorHAnsi"/>
              </w:rPr>
            </w:pPr>
            <w:r>
              <w:rPr>
                <w:rFonts w:asciiTheme="minorHAnsi" w:hAnsiTheme="minorHAnsi"/>
              </w:rPr>
              <w:t>7,272</w:t>
            </w:r>
          </w:p>
        </w:tc>
        <w:tc>
          <w:tcPr>
            <w:tcW w:w="1417" w:type="dxa"/>
            <w:tcBorders>
              <w:top w:val="single" w:sz="4" w:space="0" w:color="auto"/>
              <w:left w:val="single" w:sz="4" w:space="0" w:color="auto"/>
              <w:bottom w:val="single" w:sz="4" w:space="0" w:color="auto"/>
              <w:right w:val="single" w:sz="4" w:space="0" w:color="auto"/>
            </w:tcBorders>
            <w:noWrap/>
            <w:hideMark/>
          </w:tcPr>
          <w:p w14:paraId="18875D25" w14:textId="77777777" w:rsidR="004455F6" w:rsidRDefault="004455F6" w:rsidP="004455F6">
            <w:pPr>
              <w:jc w:val="center"/>
              <w:rPr>
                <w:rFonts w:asciiTheme="minorHAnsi" w:hAnsiTheme="minorHAnsi"/>
              </w:rPr>
            </w:pPr>
            <w:r>
              <w:rPr>
                <w:rFonts w:asciiTheme="minorHAnsi" w:hAnsiTheme="minorHAnsi"/>
              </w:rPr>
              <w:t>26%</w:t>
            </w:r>
          </w:p>
        </w:tc>
      </w:tr>
      <w:tr w:rsidR="004455F6" w14:paraId="600216C6"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3D4E5904" w14:textId="09743CF4" w:rsidR="004455F6" w:rsidRDefault="004455F6">
            <w:pPr>
              <w:rPr>
                <w:rFonts w:asciiTheme="minorHAnsi" w:hAnsiTheme="minorHAnsi"/>
              </w:rPr>
            </w:pPr>
            <w:r>
              <w:rPr>
                <w:rFonts w:asciiTheme="minorHAnsi" w:hAnsiTheme="minorHAnsi"/>
              </w:rPr>
              <w:t>Physical activity – adults</w:t>
            </w:r>
          </w:p>
        </w:tc>
        <w:tc>
          <w:tcPr>
            <w:tcW w:w="1842" w:type="dxa"/>
            <w:tcBorders>
              <w:top w:val="single" w:sz="4" w:space="0" w:color="auto"/>
              <w:left w:val="single" w:sz="4" w:space="0" w:color="auto"/>
              <w:bottom w:val="single" w:sz="4" w:space="0" w:color="auto"/>
              <w:right w:val="single" w:sz="4" w:space="0" w:color="auto"/>
            </w:tcBorders>
            <w:noWrap/>
            <w:hideMark/>
          </w:tcPr>
          <w:p w14:paraId="01B9B68A" w14:textId="77777777" w:rsidR="004455F6" w:rsidRDefault="004455F6" w:rsidP="004455F6">
            <w:pPr>
              <w:jc w:val="center"/>
              <w:rPr>
                <w:rFonts w:asciiTheme="minorHAnsi" w:hAnsiTheme="minorHAnsi"/>
              </w:rPr>
            </w:pPr>
            <w:r>
              <w:rPr>
                <w:rFonts w:asciiTheme="minorHAnsi" w:hAnsiTheme="minorHAnsi"/>
              </w:rPr>
              <w:t>58,863</w:t>
            </w:r>
          </w:p>
        </w:tc>
        <w:tc>
          <w:tcPr>
            <w:tcW w:w="1843" w:type="dxa"/>
            <w:tcBorders>
              <w:top w:val="single" w:sz="4" w:space="0" w:color="auto"/>
              <w:left w:val="single" w:sz="4" w:space="0" w:color="auto"/>
              <w:bottom w:val="single" w:sz="4" w:space="0" w:color="auto"/>
              <w:right w:val="single" w:sz="4" w:space="0" w:color="auto"/>
            </w:tcBorders>
            <w:noWrap/>
            <w:hideMark/>
          </w:tcPr>
          <w:p w14:paraId="4C9C7591" w14:textId="77777777" w:rsidR="004455F6" w:rsidRDefault="004455F6" w:rsidP="004455F6">
            <w:pPr>
              <w:jc w:val="center"/>
              <w:rPr>
                <w:rFonts w:asciiTheme="minorHAnsi" w:hAnsiTheme="minorHAnsi"/>
              </w:rPr>
            </w:pPr>
            <w:r>
              <w:rPr>
                <w:rFonts w:asciiTheme="minorHAnsi" w:hAnsiTheme="minorHAnsi"/>
              </w:rPr>
              <w:t>31,949</w:t>
            </w:r>
          </w:p>
        </w:tc>
        <w:tc>
          <w:tcPr>
            <w:tcW w:w="1843" w:type="dxa"/>
            <w:tcBorders>
              <w:top w:val="single" w:sz="4" w:space="0" w:color="auto"/>
              <w:left w:val="single" w:sz="4" w:space="0" w:color="auto"/>
              <w:bottom w:val="single" w:sz="4" w:space="0" w:color="auto"/>
              <w:right w:val="single" w:sz="4" w:space="0" w:color="auto"/>
            </w:tcBorders>
            <w:noWrap/>
            <w:hideMark/>
          </w:tcPr>
          <w:p w14:paraId="295726AD" w14:textId="77777777" w:rsidR="004455F6" w:rsidRDefault="004455F6" w:rsidP="004455F6">
            <w:pPr>
              <w:jc w:val="center"/>
              <w:rPr>
                <w:rFonts w:asciiTheme="minorHAnsi" w:hAnsiTheme="minorHAnsi"/>
              </w:rPr>
            </w:pPr>
            <w:r>
              <w:rPr>
                <w:rFonts w:asciiTheme="minorHAnsi" w:hAnsiTheme="minorHAnsi"/>
              </w:rPr>
              <w:t>26,914</w:t>
            </w:r>
          </w:p>
        </w:tc>
        <w:tc>
          <w:tcPr>
            <w:tcW w:w="1417" w:type="dxa"/>
            <w:tcBorders>
              <w:top w:val="single" w:sz="4" w:space="0" w:color="auto"/>
              <w:left w:val="single" w:sz="4" w:space="0" w:color="auto"/>
              <w:bottom w:val="single" w:sz="4" w:space="0" w:color="auto"/>
              <w:right w:val="single" w:sz="4" w:space="0" w:color="auto"/>
            </w:tcBorders>
            <w:noWrap/>
            <w:hideMark/>
          </w:tcPr>
          <w:p w14:paraId="0F739404" w14:textId="77777777" w:rsidR="004455F6" w:rsidRDefault="004455F6" w:rsidP="004455F6">
            <w:pPr>
              <w:jc w:val="center"/>
              <w:rPr>
                <w:rFonts w:asciiTheme="minorHAnsi" w:hAnsiTheme="minorHAnsi"/>
              </w:rPr>
            </w:pPr>
            <w:r>
              <w:rPr>
                <w:rFonts w:asciiTheme="minorHAnsi" w:hAnsiTheme="minorHAnsi"/>
              </w:rPr>
              <w:t>84%</w:t>
            </w:r>
          </w:p>
        </w:tc>
      </w:tr>
      <w:tr w:rsidR="004455F6" w14:paraId="2DC37B68"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4B30820C" w14:textId="4A455B99" w:rsidR="004455F6" w:rsidRDefault="004455F6">
            <w:pPr>
              <w:rPr>
                <w:rFonts w:asciiTheme="minorHAnsi" w:hAnsiTheme="minorHAnsi"/>
              </w:rPr>
            </w:pPr>
            <w:r>
              <w:rPr>
                <w:rFonts w:asciiTheme="minorHAnsi" w:hAnsiTheme="minorHAnsi"/>
              </w:rPr>
              <w:t>Physical activity – children</w:t>
            </w:r>
          </w:p>
        </w:tc>
        <w:tc>
          <w:tcPr>
            <w:tcW w:w="1842" w:type="dxa"/>
            <w:tcBorders>
              <w:top w:val="single" w:sz="4" w:space="0" w:color="auto"/>
              <w:left w:val="single" w:sz="4" w:space="0" w:color="auto"/>
              <w:bottom w:val="single" w:sz="4" w:space="0" w:color="auto"/>
              <w:right w:val="single" w:sz="4" w:space="0" w:color="auto"/>
            </w:tcBorders>
            <w:noWrap/>
            <w:hideMark/>
          </w:tcPr>
          <w:p w14:paraId="1EF9D137" w14:textId="77777777" w:rsidR="004455F6" w:rsidRDefault="004455F6" w:rsidP="004455F6">
            <w:pPr>
              <w:jc w:val="center"/>
              <w:rPr>
                <w:rFonts w:asciiTheme="minorHAnsi" w:hAnsiTheme="minorHAnsi"/>
              </w:rPr>
            </w:pPr>
            <w:r>
              <w:rPr>
                <w:rFonts w:asciiTheme="minorHAnsi" w:hAnsiTheme="minorHAnsi"/>
              </w:rPr>
              <w:t>16,916</w:t>
            </w:r>
          </w:p>
        </w:tc>
        <w:tc>
          <w:tcPr>
            <w:tcW w:w="1843" w:type="dxa"/>
            <w:tcBorders>
              <w:top w:val="single" w:sz="4" w:space="0" w:color="auto"/>
              <w:left w:val="single" w:sz="4" w:space="0" w:color="auto"/>
              <w:bottom w:val="single" w:sz="4" w:space="0" w:color="auto"/>
              <w:right w:val="single" w:sz="4" w:space="0" w:color="auto"/>
            </w:tcBorders>
            <w:noWrap/>
            <w:hideMark/>
          </w:tcPr>
          <w:p w14:paraId="70DBF010" w14:textId="77777777" w:rsidR="004455F6" w:rsidRDefault="004455F6" w:rsidP="004455F6">
            <w:pPr>
              <w:jc w:val="center"/>
              <w:rPr>
                <w:rFonts w:asciiTheme="minorHAnsi" w:hAnsiTheme="minorHAnsi"/>
              </w:rPr>
            </w:pPr>
            <w:r>
              <w:rPr>
                <w:rFonts w:asciiTheme="minorHAnsi" w:hAnsiTheme="minorHAnsi"/>
              </w:rPr>
              <w:t>11,078</w:t>
            </w:r>
          </w:p>
        </w:tc>
        <w:tc>
          <w:tcPr>
            <w:tcW w:w="1843" w:type="dxa"/>
            <w:tcBorders>
              <w:top w:val="single" w:sz="4" w:space="0" w:color="auto"/>
              <w:left w:val="single" w:sz="4" w:space="0" w:color="auto"/>
              <w:bottom w:val="single" w:sz="4" w:space="0" w:color="auto"/>
              <w:right w:val="single" w:sz="4" w:space="0" w:color="auto"/>
            </w:tcBorders>
            <w:noWrap/>
            <w:hideMark/>
          </w:tcPr>
          <w:p w14:paraId="409581C9" w14:textId="77777777" w:rsidR="004455F6" w:rsidRDefault="004455F6" w:rsidP="004455F6">
            <w:pPr>
              <w:jc w:val="center"/>
              <w:rPr>
                <w:rFonts w:asciiTheme="minorHAnsi" w:hAnsiTheme="minorHAnsi"/>
              </w:rPr>
            </w:pPr>
            <w:r>
              <w:rPr>
                <w:rFonts w:asciiTheme="minorHAnsi" w:hAnsiTheme="minorHAnsi"/>
              </w:rPr>
              <w:t>5,838</w:t>
            </w:r>
          </w:p>
        </w:tc>
        <w:tc>
          <w:tcPr>
            <w:tcW w:w="1417" w:type="dxa"/>
            <w:tcBorders>
              <w:top w:val="single" w:sz="4" w:space="0" w:color="auto"/>
              <w:left w:val="single" w:sz="4" w:space="0" w:color="auto"/>
              <w:bottom w:val="single" w:sz="4" w:space="0" w:color="auto"/>
              <w:right w:val="single" w:sz="4" w:space="0" w:color="auto"/>
            </w:tcBorders>
            <w:noWrap/>
            <w:hideMark/>
          </w:tcPr>
          <w:p w14:paraId="42A0CC1E" w14:textId="77777777" w:rsidR="004455F6" w:rsidRDefault="004455F6" w:rsidP="004455F6">
            <w:pPr>
              <w:jc w:val="center"/>
              <w:rPr>
                <w:rFonts w:asciiTheme="minorHAnsi" w:hAnsiTheme="minorHAnsi"/>
              </w:rPr>
            </w:pPr>
            <w:r>
              <w:rPr>
                <w:rFonts w:asciiTheme="minorHAnsi" w:hAnsiTheme="minorHAnsi"/>
              </w:rPr>
              <w:t>53%</w:t>
            </w:r>
          </w:p>
        </w:tc>
      </w:tr>
      <w:tr w:rsidR="004455F6" w14:paraId="7F2ACC72"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3F621CD3" w14:textId="32D081CF" w:rsidR="004455F6" w:rsidRDefault="004455F6">
            <w:pPr>
              <w:rPr>
                <w:rFonts w:asciiTheme="minorHAnsi" w:hAnsiTheme="minorHAnsi"/>
              </w:rPr>
            </w:pPr>
            <w:r>
              <w:rPr>
                <w:rFonts w:asciiTheme="minorHAnsi" w:hAnsiTheme="minorHAnsi"/>
              </w:rPr>
              <w:t>Substance misuse - Drug misuse – adults</w:t>
            </w:r>
          </w:p>
        </w:tc>
        <w:tc>
          <w:tcPr>
            <w:tcW w:w="1842" w:type="dxa"/>
            <w:tcBorders>
              <w:top w:val="single" w:sz="4" w:space="0" w:color="auto"/>
              <w:left w:val="single" w:sz="4" w:space="0" w:color="auto"/>
              <w:bottom w:val="single" w:sz="4" w:space="0" w:color="auto"/>
              <w:right w:val="single" w:sz="4" w:space="0" w:color="auto"/>
            </w:tcBorders>
            <w:noWrap/>
            <w:hideMark/>
          </w:tcPr>
          <w:p w14:paraId="31F88E8A" w14:textId="77777777" w:rsidR="004455F6" w:rsidRDefault="004455F6" w:rsidP="004455F6">
            <w:pPr>
              <w:jc w:val="center"/>
              <w:rPr>
                <w:rFonts w:asciiTheme="minorHAnsi" w:hAnsiTheme="minorHAnsi"/>
              </w:rPr>
            </w:pPr>
            <w:r>
              <w:rPr>
                <w:rFonts w:asciiTheme="minorHAnsi" w:hAnsiTheme="minorHAnsi"/>
              </w:rPr>
              <w:t>562,700</w:t>
            </w:r>
          </w:p>
        </w:tc>
        <w:tc>
          <w:tcPr>
            <w:tcW w:w="1843" w:type="dxa"/>
            <w:tcBorders>
              <w:top w:val="single" w:sz="4" w:space="0" w:color="auto"/>
              <w:left w:val="single" w:sz="4" w:space="0" w:color="auto"/>
              <w:bottom w:val="single" w:sz="4" w:space="0" w:color="auto"/>
              <w:right w:val="single" w:sz="4" w:space="0" w:color="auto"/>
            </w:tcBorders>
            <w:noWrap/>
            <w:hideMark/>
          </w:tcPr>
          <w:p w14:paraId="27810D57" w14:textId="77777777" w:rsidR="004455F6" w:rsidRDefault="004455F6" w:rsidP="004455F6">
            <w:pPr>
              <w:jc w:val="center"/>
              <w:rPr>
                <w:rFonts w:asciiTheme="minorHAnsi" w:hAnsiTheme="minorHAnsi"/>
              </w:rPr>
            </w:pPr>
            <w:r>
              <w:rPr>
                <w:rFonts w:asciiTheme="minorHAnsi" w:hAnsiTheme="minorHAnsi"/>
              </w:rPr>
              <w:t>578,925</w:t>
            </w:r>
          </w:p>
        </w:tc>
        <w:tc>
          <w:tcPr>
            <w:tcW w:w="1843" w:type="dxa"/>
            <w:tcBorders>
              <w:top w:val="single" w:sz="4" w:space="0" w:color="auto"/>
              <w:left w:val="single" w:sz="4" w:space="0" w:color="auto"/>
              <w:bottom w:val="single" w:sz="4" w:space="0" w:color="auto"/>
              <w:right w:val="single" w:sz="4" w:space="0" w:color="auto"/>
            </w:tcBorders>
            <w:noWrap/>
            <w:hideMark/>
          </w:tcPr>
          <w:p w14:paraId="1CE987D7" w14:textId="77777777" w:rsidR="004455F6" w:rsidRDefault="004455F6" w:rsidP="004455F6">
            <w:pPr>
              <w:jc w:val="center"/>
              <w:rPr>
                <w:rFonts w:asciiTheme="minorHAnsi" w:hAnsiTheme="minorHAnsi"/>
              </w:rPr>
            </w:pPr>
            <w:r>
              <w:rPr>
                <w:rFonts w:asciiTheme="minorHAnsi" w:hAnsiTheme="minorHAnsi"/>
              </w:rPr>
              <w:t>-16,225</w:t>
            </w:r>
          </w:p>
        </w:tc>
        <w:tc>
          <w:tcPr>
            <w:tcW w:w="1417" w:type="dxa"/>
            <w:tcBorders>
              <w:top w:val="single" w:sz="4" w:space="0" w:color="auto"/>
              <w:left w:val="single" w:sz="4" w:space="0" w:color="auto"/>
              <w:bottom w:val="single" w:sz="4" w:space="0" w:color="auto"/>
              <w:right w:val="single" w:sz="4" w:space="0" w:color="auto"/>
            </w:tcBorders>
            <w:noWrap/>
            <w:hideMark/>
          </w:tcPr>
          <w:p w14:paraId="460D16A7" w14:textId="77777777" w:rsidR="004455F6" w:rsidRDefault="004455F6" w:rsidP="004455F6">
            <w:pPr>
              <w:jc w:val="center"/>
              <w:rPr>
                <w:rFonts w:asciiTheme="minorHAnsi" w:hAnsiTheme="minorHAnsi"/>
              </w:rPr>
            </w:pPr>
            <w:r>
              <w:rPr>
                <w:rFonts w:asciiTheme="minorHAnsi" w:hAnsiTheme="minorHAnsi"/>
              </w:rPr>
              <w:t>-3%</w:t>
            </w:r>
          </w:p>
        </w:tc>
      </w:tr>
      <w:tr w:rsidR="004455F6" w14:paraId="456E5516"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27F23211" w14:textId="0FFF4956" w:rsidR="004455F6" w:rsidRDefault="004455F6">
            <w:pPr>
              <w:rPr>
                <w:rFonts w:asciiTheme="minorHAnsi" w:hAnsiTheme="minorHAnsi"/>
              </w:rPr>
            </w:pPr>
            <w:r>
              <w:rPr>
                <w:rFonts w:asciiTheme="minorHAnsi" w:hAnsiTheme="minorHAnsi"/>
              </w:rPr>
              <w:t>Substance misuse - Alcohol misuse – adults</w:t>
            </w:r>
          </w:p>
        </w:tc>
        <w:tc>
          <w:tcPr>
            <w:tcW w:w="1842" w:type="dxa"/>
            <w:tcBorders>
              <w:top w:val="single" w:sz="4" w:space="0" w:color="auto"/>
              <w:left w:val="single" w:sz="4" w:space="0" w:color="auto"/>
              <w:bottom w:val="single" w:sz="4" w:space="0" w:color="auto"/>
              <w:right w:val="single" w:sz="4" w:space="0" w:color="auto"/>
            </w:tcBorders>
            <w:noWrap/>
            <w:hideMark/>
          </w:tcPr>
          <w:p w14:paraId="11778B5F" w14:textId="77777777" w:rsidR="004455F6" w:rsidRDefault="004455F6" w:rsidP="004455F6">
            <w:pPr>
              <w:jc w:val="center"/>
              <w:rPr>
                <w:rFonts w:asciiTheme="minorHAnsi" w:hAnsiTheme="minorHAnsi"/>
              </w:rPr>
            </w:pPr>
            <w:r>
              <w:rPr>
                <w:rFonts w:asciiTheme="minorHAnsi" w:hAnsiTheme="minorHAnsi"/>
              </w:rPr>
              <w:t>200,228</w:t>
            </w:r>
          </w:p>
        </w:tc>
        <w:tc>
          <w:tcPr>
            <w:tcW w:w="1843" w:type="dxa"/>
            <w:tcBorders>
              <w:top w:val="single" w:sz="4" w:space="0" w:color="auto"/>
              <w:left w:val="single" w:sz="4" w:space="0" w:color="auto"/>
              <w:bottom w:val="single" w:sz="4" w:space="0" w:color="auto"/>
              <w:right w:val="single" w:sz="4" w:space="0" w:color="auto"/>
            </w:tcBorders>
            <w:noWrap/>
            <w:hideMark/>
          </w:tcPr>
          <w:p w14:paraId="322A8325" w14:textId="77777777" w:rsidR="004455F6" w:rsidRDefault="004455F6" w:rsidP="004455F6">
            <w:pPr>
              <w:jc w:val="center"/>
              <w:rPr>
                <w:rFonts w:asciiTheme="minorHAnsi" w:hAnsiTheme="minorHAnsi"/>
              </w:rPr>
            </w:pPr>
            <w:r>
              <w:rPr>
                <w:rFonts w:asciiTheme="minorHAnsi" w:hAnsiTheme="minorHAnsi"/>
              </w:rPr>
              <w:t>206,309</w:t>
            </w:r>
          </w:p>
        </w:tc>
        <w:tc>
          <w:tcPr>
            <w:tcW w:w="1843" w:type="dxa"/>
            <w:tcBorders>
              <w:top w:val="single" w:sz="4" w:space="0" w:color="auto"/>
              <w:left w:val="single" w:sz="4" w:space="0" w:color="auto"/>
              <w:bottom w:val="single" w:sz="4" w:space="0" w:color="auto"/>
              <w:right w:val="single" w:sz="4" w:space="0" w:color="auto"/>
            </w:tcBorders>
            <w:noWrap/>
            <w:hideMark/>
          </w:tcPr>
          <w:p w14:paraId="23F5EECC" w14:textId="77777777" w:rsidR="004455F6" w:rsidRDefault="004455F6" w:rsidP="004455F6">
            <w:pPr>
              <w:jc w:val="center"/>
              <w:rPr>
                <w:rFonts w:asciiTheme="minorHAnsi" w:hAnsiTheme="minorHAnsi"/>
              </w:rPr>
            </w:pPr>
            <w:r>
              <w:rPr>
                <w:rFonts w:asciiTheme="minorHAnsi" w:hAnsiTheme="minorHAnsi"/>
              </w:rPr>
              <w:t>-6,081</w:t>
            </w:r>
          </w:p>
        </w:tc>
        <w:tc>
          <w:tcPr>
            <w:tcW w:w="1417" w:type="dxa"/>
            <w:tcBorders>
              <w:top w:val="single" w:sz="4" w:space="0" w:color="auto"/>
              <w:left w:val="single" w:sz="4" w:space="0" w:color="auto"/>
              <w:bottom w:val="single" w:sz="4" w:space="0" w:color="auto"/>
              <w:right w:val="single" w:sz="4" w:space="0" w:color="auto"/>
            </w:tcBorders>
            <w:noWrap/>
            <w:hideMark/>
          </w:tcPr>
          <w:p w14:paraId="2CD6BF1C" w14:textId="77777777" w:rsidR="004455F6" w:rsidRDefault="004455F6" w:rsidP="004455F6">
            <w:pPr>
              <w:jc w:val="center"/>
              <w:rPr>
                <w:rFonts w:asciiTheme="minorHAnsi" w:hAnsiTheme="minorHAnsi"/>
              </w:rPr>
            </w:pPr>
            <w:r>
              <w:rPr>
                <w:rFonts w:asciiTheme="minorHAnsi" w:hAnsiTheme="minorHAnsi"/>
              </w:rPr>
              <w:t>-3%</w:t>
            </w:r>
          </w:p>
        </w:tc>
      </w:tr>
      <w:tr w:rsidR="004455F6" w14:paraId="64519A18"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34C30482" w14:textId="77777777" w:rsidR="004455F6" w:rsidRDefault="004455F6">
            <w:pPr>
              <w:rPr>
                <w:rFonts w:asciiTheme="minorHAnsi" w:hAnsiTheme="minorHAnsi"/>
              </w:rPr>
            </w:pPr>
            <w:r>
              <w:rPr>
                <w:rFonts w:asciiTheme="minorHAnsi" w:hAnsiTheme="minorHAnsi"/>
              </w:rPr>
              <w:t>Substance misuse - (drugs and alcohol) - youth services</w:t>
            </w:r>
          </w:p>
        </w:tc>
        <w:tc>
          <w:tcPr>
            <w:tcW w:w="1842" w:type="dxa"/>
            <w:tcBorders>
              <w:top w:val="single" w:sz="4" w:space="0" w:color="auto"/>
              <w:left w:val="single" w:sz="4" w:space="0" w:color="auto"/>
              <w:bottom w:val="single" w:sz="4" w:space="0" w:color="auto"/>
              <w:right w:val="single" w:sz="4" w:space="0" w:color="auto"/>
            </w:tcBorders>
            <w:noWrap/>
            <w:hideMark/>
          </w:tcPr>
          <w:p w14:paraId="3890CF10" w14:textId="77777777" w:rsidR="004455F6" w:rsidRDefault="004455F6" w:rsidP="004455F6">
            <w:pPr>
              <w:jc w:val="center"/>
              <w:rPr>
                <w:rFonts w:asciiTheme="minorHAnsi" w:hAnsiTheme="minorHAnsi"/>
              </w:rPr>
            </w:pPr>
            <w:r>
              <w:rPr>
                <w:rFonts w:asciiTheme="minorHAnsi" w:hAnsiTheme="minorHAnsi"/>
              </w:rPr>
              <w:t>69,546</w:t>
            </w:r>
          </w:p>
        </w:tc>
        <w:tc>
          <w:tcPr>
            <w:tcW w:w="1843" w:type="dxa"/>
            <w:tcBorders>
              <w:top w:val="single" w:sz="4" w:space="0" w:color="auto"/>
              <w:left w:val="single" w:sz="4" w:space="0" w:color="auto"/>
              <w:bottom w:val="single" w:sz="4" w:space="0" w:color="auto"/>
              <w:right w:val="single" w:sz="4" w:space="0" w:color="auto"/>
            </w:tcBorders>
            <w:noWrap/>
            <w:hideMark/>
          </w:tcPr>
          <w:p w14:paraId="26645881" w14:textId="77777777" w:rsidR="004455F6" w:rsidRDefault="004455F6" w:rsidP="004455F6">
            <w:pPr>
              <w:jc w:val="center"/>
              <w:rPr>
                <w:rFonts w:asciiTheme="minorHAnsi" w:hAnsiTheme="minorHAnsi"/>
              </w:rPr>
            </w:pPr>
            <w:r>
              <w:rPr>
                <w:rFonts w:asciiTheme="minorHAnsi" w:hAnsiTheme="minorHAnsi"/>
              </w:rPr>
              <w:t>55,142</w:t>
            </w:r>
          </w:p>
        </w:tc>
        <w:tc>
          <w:tcPr>
            <w:tcW w:w="1843" w:type="dxa"/>
            <w:tcBorders>
              <w:top w:val="single" w:sz="4" w:space="0" w:color="auto"/>
              <w:left w:val="single" w:sz="4" w:space="0" w:color="auto"/>
              <w:bottom w:val="single" w:sz="4" w:space="0" w:color="auto"/>
              <w:right w:val="single" w:sz="4" w:space="0" w:color="auto"/>
            </w:tcBorders>
            <w:noWrap/>
            <w:hideMark/>
          </w:tcPr>
          <w:p w14:paraId="72A40F79" w14:textId="77777777" w:rsidR="004455F6" w:rsidRDefault="004455F6" w:rsidP="004455F6">
            <w:pPr>
              <w:jc w:val="center"/>
              <w:rPr>
                <w:rFonts w:asciiTheme="minorHAnsi" w:hAnsiTheme="minorHAnsi"/>
              </w:rPr>
            </w:pPr>
            <w:r>
              <w:rPr>
                <w:rFonts w:asciiTheme="minorHAnsi" w:hAnsiTheme="minorHAnsi"/>
              </w:rPr>
              <w:t>14,404</w:t>
            </w:r>
          </w:p>
        </w:tc>
        <w:tc>
          <w:tcPr>
            <w:tcW w:w="1417" w:type="dxa"/>
            <w:tcBorders>
              <w:top w:val="single" w:sz="4" w:space="0" w:color="auto"/>
              <w:left w:val="single" w:sz="4" w:space="0" w:color="auto"/>
              <w:bottom w:val="single" w:sz="4" w:space="0" w:color="auto"/>
              <w:right w:val="single" w:sz="4" w:space="0" w:color="auto"/>
            </w:tcBorders>
            <w:noWrap/>
            <w:hideMark/>
          </w:tcPr>
          <w:p w14:paraId="1AF28128" w14:textId="77777777" w:rsidR="004455F6" w:rsidRDefault="004455F6" w:rsidP="004455F6">
            <w:pPr>
              <w:jc w:val="center"/>
              <w:rPr>
                <w:rFonts w:asciiTheme="minorHAnsi" w:hAnsiTheme="minorHAnsi"/>
              </w:rPr>
            </w:pPr>
            <w:r>
              <w:rPr>
                <w:rFonts w:asciiTheme="minorHAnsi" w:hAnsiTheme="minorHAnsi"/>
              </w:rPr>
              <w:t>26%</w:t>
            </w:r>
          </w:p>
        </w:tc>
      </w:tr>
      <w:tr w:rsidR="004455F6" w14:paraId="4804B64D"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29917E43" w14:textId="77777777" w:rsidR="004455F6" w:rsidRDefault="004455F6">
            <w:pPr>
              <w:rPr>
                <w:rFonts w:asciiTheme="minorHAnsi" w:hAnsiTheme="minorHAnsi"/>
              </w:rPr>
            </w:pPr>
            <w:r>
              <w:rPr>
                <w:rFonts w:asciiTheme="minorHAnsi" w:hAnsiTheme="minorHAnsi"/>
              </w:rPr>
              <w:t>Smoking and tobacco - Stop smoking services and interventions</w:t>
            </w:r>
          </w:p>
        </w:tc>
        <w:tc>
          <w:tcPr>
            <w:tcW w:w="1842" w:type="dxa"/>
            <w:tcBorders>
              <w:top w:val="single" w:sz="4" w:space="0" w:color="auto"/>
              <w:left w:val="single" w:sz="4" w:space="0" w:color="auto"/>
              <w:bottom w:val="single" w:sz="4" w:space="0" w:color="auto"/>
              <w:right w:val="single" w:sz="4" w:space="0" w:color="auto"/>
            </w:tcBorders>
            <w:noWrap/>
            <w:hideMark/>
          </w:tcPr>
          <w:p w14:paraId="4DA58743" w14:textId="77777777" w:rsidR="004455F6" w:rsidRDefault="004455F6" w:rsidP="004455F6">
            <w:pPr>
              <w:jc w:val="center"/>
              <w:rPr>
                <w:rFonts w:asciiTheme="minorHAnsi" w:hAnsiTheme="minorHAnsi"/>
              </w:rPr>
            </w:pPr>
            <w:r>
              <w:rPr>
                <w:rFonts w:asciiTheme="minorHAnsi" w:hAnsiTheme="minorHAnsi"/>
              </w:rPr>
              <w:t>140,548</w:t>
            </w:r>
          </w:p>
        </w:tc>
        <w:tc>
          <w:tcPr>
            <w:tcW w:w="1843" w:type="dxa"/>
            <w:tcBorders>
              <w:top w:val="single" w:sz="4" w:space="0" w:color="auto"/>
              <w:left w:val="single" w:sz="4" w:space="0" w:color="auto"/>
              <w:bottom w:val="single" w:sz="4" w:space="0" w:color="auto"/>
              <w:right w:val="single" w:sz="4" w:space="0" w:color="auto"/>
            </w:tcBorders>
            <w:noWrap/>
            <w:hideMark/>
          </w:tcPr>
          <w:p w14:paraId="6242F4A6" w14:textId="77777777" w:rsidR="004455F6" w:rsidRDefault="004455F6" w:rsidP="004455F6">
            <w:pPr>
              <w:jc w:val="center"/>
              <w:rPr>
                <w:rFonts w:asciiTheme="minorHAnsi" w:hAnsiTheme="minorHAnsi"/>
              </w:rPr>
            </w:pPr>
            <w:r>
              <w:rPr>
                <w:rFonts w:asciiTheme="minorHAnsi" w:hAnsiTheme="minorHAnsi"/>
              </w:rPr>
              <w:t>136,634</w:t>
            </w:r>
          </w:p>
        </w:tc>
        <w:tc>
          <w:tcPr>
            <w:tcW w:w="1843" w:type="dxa"/>
            <w:tcBorders>
              <w:top w:val="single" w:sz="4" w:space="0" w:color="auto"/>
              <w:left w:val="single" w:sz="4" w:space="0" w:color="auto"/>
              <w:bottom w:val="single" w:sz="4" w:space="0" w:color="auto"/>
              <w:right w:val="single" w:sz="4" w:space="0" w:color="auto"/>
            </w:tcBorders>
            <w:noWrap/>
            <w:hideMark/>
          </w:tcPr>
          <w:p w14:paraId="3DB05FF1" w14:textId="77777777" w:rsidR="004455F6" w:rsidRDefault="004455F6" w:rsidP="004455F6">
            <w:pPr>
              <w:jc w:val="center"/>
              <w:rPr>
                <w:rFonts w:asciiTheme="minorHAnsi" w:hAnsiTheme="minorHAnsi"/>
              </w:rPr>
            </w:pPr>
            <w:r>
              <w:rPr>
                <w:rFonts w:asciiTheme="minorHAnsi" w:hAnsiTheme="minorHAnsi"/>
              </w:rPr>
              <w:t>3,914</w:t>
            </w:r>
          </w:p>
        </w:tc>
        <w:tc>
          <w:tcPr>
            <w:tcW w:w="1417" w:type="dxa"/>
            <w:tcBorders>
              <w:top w:val="single" w:sz="4" w:space="0" w:color="auto"/>
              <w:left w:val="single" w:sz="4" w:space="0" w:color="auto"/>
              <w:bottom w:val="single" w:sz="4" w:space="0" w:color="auto"/>
              <w:right w:val="single" w:sz="4" w:space="0" w:color="auto"/>
            </w:tcBorders>
            <w:noWrap/>
            <w:hideMark/>
          </w:tcPr>
          <w:p w14:paraId="325D8003" w14:textId="77777777" w:rsidR="004455F6" w:rsidRDefault="004455F6" w:rsidP="004455F6">
            <w:pPr>
              <w:jc w:val="center"/>
              <w:rPr>
                <w:rFonts w:asciiTheme="minorHAnsi" w:hAnsiTheme="minorHAnsi"/>
              </w:rPr>
            </w:pPr>
            <w:r>
              <w:rPr>
                <w:rFonts w:asciiTheme="minorHAnsi" w:hAnsiTheme="minorHAnsi"/>
              </w:rPr>
              <w:t>3%</w:t>
            </w:r>
          </w:p>
        </w:tc>
      </w:tr>
      <w:tr w:rsidR="004455F6" w14:paraId="0B440D1F"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77D27F30" w14:textId="77777777" w:rsidR="004455F6" w:rsidRDefault="004455F6">
            <w:pPr>
              <w:rPr>
                <w:rFonts w:asciiTheme="minorHAnsi" w:hAnsiTheme="minorHAnsi"/>
              </w:rPr>
            </w:pPr>
            <w:r>
              <w:rPr>
                <w:rFonts w:asciiTheme="minorHAnsi" w:hAnsiTheme="minorHAnsi"/>
              </w:rPr>
              <w:t>Smoking and tobacco - Wider tobacco control</w:t>
            </w:r>
          </w:p>
        </w:tc>
        <w:tc>
          <w:tcPr>
            <w:tcW w:w="1842" w:type="dxa"/>
            <w:tcBorders>
              <w:top w:val="single" w:sz="4" w:space="0" w:color="auto"/>
              <w:left w:val="single" w:sz="4" w:space="0" w:color="auto"/>
              <w:bottom w:val="single" w:sz="4" w:space="0" w:color="auto"/>
              <w:right w:val="single" w:sz="4" w:space="0" w:color="auto"/>
            </w:tcBorders>
            <w:noWrap/>
            <w:hideMark/>
          </w:tcPr>
          <w:p w14:paraId="61663EC2" w14:textId="77777777" w:rsidR="004455F6" w:rsidRDefault="004455F6" w:rsidP="004455F6">
            <w:pPr>
              <w:jc w:val="center"/>
              <w:rPr>
                <w:rFonts w:asciiTheme="minorHAnsi" w:hAnsiTheme="minorHAnsi"/>
              </w:rPr>
            </w:pPr>
            <w:r>
              <w:rPr>
                <w:rFonts w:asciiTheme="minorHAnsi" w:hAnsiTheme="minorHAnsi"/>
              </w:rPr>
              <w:t>19,174</w:t>
            </w:r>
          </w:p>
        </w:tc>
        <w:tc>
          <w:tcPr>
            <w:tcW w:w="1843" w:type="dxa"/>
            <w:tcBorders>
              <w:top w:val="single" w:sz="4" w:space="0" w:color="auto"/>
              <w:left w:val="single" w:sz="4" w:space="0" w:color="auto"/>
              <w:bottom w:val="single" w:sz="4" w:space="0" w:color="auto"/>
              <w:right w:val="single" w:sz="4" w:space="0" w:color="auto"/>
            </w:tcBorders>
            <w:noWrap/>
            <w:hideMark/>
          </w:tcPr>
          <w:p w14:paraId="2A828F17" w14:textId="77777777" w:rsidR="004455F6" w:rsidRDefault="004455F6" w:rsidP="004455F6">
            <w:pPr>
              <w:jc w:val="center"/>
              <w:rPr>
                <w:rFonts w:asciiTheme="minorHAnsi" w:hAnsiTheme="minorHAnsi"/>
              </w:rPr>
            </w:pPr>
            <w:r>
              <w:rPr>
                <w:rFonts w:asciiTheme="minorHAnsi" w:hAnsiTheme="minorHAnsi"/>
              </w:rPr>
              <w:t>23,890</w:t>
            </w:r>
          </w:p>
        </w:tc>
        <w:tc>
          <w:tcPr>
            <w:tcW w:w="1843" w:type="dxa"/>
            <w:tcBorders>
              <w:top w:val="single" w:sz="4" w:space="0" w:color="auto"/>
              <w:left w:val="single" w:sz="4" w:space="0" w:color="auto"/>
              <w:bottom w:val="single" w:sz="4" w:space="0" w:color="auto"/>
              <w:right w:val="single" w:sz="4" w:space="0" w:color="auto"/>
            </w:tcBorders>
            <w:noWrap/>
            <w:hideMark/>
          </w:tcPr>
          <w:p w14:paraId="6DB82D6F" w14:textId="77777777" w:rsidR="004455F6" w:rsidRDefault="004455F6" w:rsidP="004455F6">
            <w:pPr>
              <w:jc w:val="center"/>
              <w:rPr>
                <w:rFonts w:asciiTheme="minorHAnsi" w:hAnsiTheme="minorHAnsi"/>
              </w:rPr>
            </w:pPr>
            <w:r>
              <w:rPr>
                <w:rFonts w:asciiTheme="minorHAnsi" w:hAnsiTheme="minorHAnsi"/>
              </w:rPr>
              <w:t>-4,716</w:t>
            </w:r>
          </w:p>
        </w:tc>
        <w:tc>
          <w:tcPr>
            <w:tcW w:w="1417" w:type="dxa"/>
            <w:tcBorders>
              <w:top w:val="single" w:sz="4" w:space="0" w:color="auto"/>
              <w:left w:val="single" w:sz="4" w:space="0" w:color="auto"/>
              <w:bottom w:val="single" w:sz="4" w:space="0" w:color="auto"/>
              <w:right w:val="single" w:sz="4" w:space="0" w:color="auto"/>
            </w:tcBorders>
            <w:noWrap/>
            <w:hideMark/>
          </w:tcPr>
          <w:p w14:paraId="4DB3F17C" w14:textId="77777777" w:rsidR="004455F6" w:rsidRDefault="004455F6" w:rsidP="004455F6">
            <w:pPr>
              <w:jc w:val="center"/>
              <w:rPr>
                <w:rFonts w:asciiTheme="minorHAnsi" w:hAnsiTheme="minorHAnsi"/>
              </w:rPr>
            </w:pPr>
            <w:r>
              <w:rPr>
                <w:rFonts w:asciiTheme="minorHAnsi" w:hAnsiTheme="minorHAnsi"/>
              </w:rPr>
              <w:t>-20%</w:t>
            </w:r>
          </w:p>
        </w:tc>
      </w:tr>
      <w:tr w:rsidR="004455F6" w14:paraId="57B2B4F0"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4CB82764" w14:textId="77777777" w:rsidR="004455F6" w:rsidRDefault="004455F6">
            <w:pPr>
              <w:rPr>
                <w:rFonts w:asciiTheme="minorHAnsi" w:hAnsiTheme="minorHAnsi"/>
              </w:rPr>
            </w:pPr>
            <w:r>
              <w:rPr>
                <w:rFonts w:asciiTheme="minorHAnsi" w:hAnsiTheme="minorHAnsi"/>
              </w:rPr>
              <w:t>Children 5–19 public health programmes</w:t>
            </w:r>
          </w:p>
        </w:tc>
        <w:tc>
          <w:tcPr>
            <w:tcW w:w="1842" w:type="dxa"/>
            <w:tcBorders>
              <w:top w:val="single" w:sz="4" w:space="0" w:color="auto"/>
              <w:left w:val="single" w:sz="4" w:space="0" w:color="auto"/>
              <w:bottom w:val="single" w:sz="4" w:space="0" w:color="auto"/>
              <w:right w:val="single" w:sz="4" w:space="0" w:color="auto"/>
            </w:tcBorders>
            <w:noWrap/>
            <w:hideMark/>
          </w:tcPr>
          <w:p w14:paraId="4FCC0BF5" w14:textId="77777777" w:rsidR="004455F6" w:rsidRDefault="004455F6" w:rsidP="004455F6">
            <w:pPr>
              <w:jc w:val="center"/>
              <w:rPr>
                <w:rFonts w:asciiTheme="minorHAnsi" w:hAnsiTheme="minorHAnsi"/>
              </w:rPr>
            </w:pPr>
            <w:r>
              <w:rPr>
                <w:rFonts w:asciiTheme="minorHAnsi" w:hAnsiTheme="minorHAnsi"/>
              </w:rPr>
              <w:t>259,513</w:t>
            </w:r>
          </w:p>
        </w:tc>
        <w:tc>
          <w:tcPr>
            <w:tcW w:w="1843" w:type="dxa"/>
            <w:tcBorders>
              <w:top w:val="single" w:sz="4" w:space="0" w:color="auto"/>
              <w:left w:val="single" w:sz="4" w:space="0" w:color="auto"/>
              <w:bottom w:val="single" w:sz="4" w:space="0" w:color="auto"/>
              <w:right w:val="single" w:sz="4" w:space="0" w:color="auto"/>
            </w:tcBorders>
            <w:noWrap/>
            <w:hideMark/>
          </w:tcPr>
          <w:p w14:paraId="61F38DAB" w14:textId="77777777" w:rsidR="004455F6" w:rsidRDefault="004455F6" w:rsidP="004455F6">
            <w:pPr>
              <w:jc w:val="center"/>
              <w:rPr>
                <w:rFonts w:asciiTheme="minorHAnsi" w:hAnsiTheme="minorHAnsi"/>
              </w:rPr>
            </w:pPr>
            <w:r>
              <w:rPr>
                <w:rFonts w:asciiTheme="minorHAnsi" w:hAnsiTheme="minorHAnsi"/>
              </w:rPr>
              <w:t>231,407</w:t>
            </w:r>
          </w:p>
        </w:tc>
        <w:tc>
          <w:tcPr>
            <w:tcW w:w="1843" w:type="dxa"/>
            <w:tcBorders>
              <w:top w:val="single" w:sz="4" w:space="0" w:color="auto"/>
              <w:left w:val="single" w:sz="4" w:space="0" w:color="auto"/>
              <w:bottom w:val="single" w:sz="4" w:space="0" w:color="auto"/>
              <w:right w:val="single" w:sz="4" w:space="0" w:color="auto"/>
            </w:tcBorders>
            <w:noWrap/>
            <w:hideMark/>
          </w:tcPr>
          <w:p w14:paraId="578EC6E4" w14:textId="77777777" w:rsidR="004455F6" w:rsidRDefault="004455F6" w:rsidP="004455F6">
            <w:pPr>
              <w:jc w:val="center"/>
              <w:rPr>
                <w:rFonts w:asciiTheme="minorHAnsi" w:hAnsiTheme="minorHAnsi"/>
              </w:rPr>
            </w:pPr>
            <w:r>
              <w:rPr>
                <w:rFonts w:asciiTheme="minorHAnsi" w:hAnsiTheme="minorHAnsi"/>
              </w:rPr>
              <w:t>28,106</w:t>
            </w:r>
          </w:p>
        </w:tc>
        <w:tc>
          <w:tcPr>
            <w:tcW w:w="1417" w:type="dxa"/>
            <w:tcBorders>
              <w:top w:val="single" w:sz="4" w:space="0" w:color="auto"/>
              <w:left w:val="single" w:sz="4" w:space="0" w:color="auto"/>
              <w:bottom w:val="single" w:sz="4" w:space="0" w:color="auto"/>
              <w:right w:val="single" w:sz="4" w:space="0" w:color="auto"/>
            </w:tcBorders>
            <w:noWrap/>
            <w:hideMark/>
          </w:tcPr>
          <w:p w14:paraId="1B70F6A4" w14:textId="77777777" w:rsidR="004455F6" w:rsidRDefault="004455F6" w:rsidP="004455F6">
            <w:pPr>
              <w:jc w:val="center"/>
              <w:rPr>
                <w:rFonts w:asciiTheme="minorHAnsi" w:hAnsiTheme="minorHAnsi"/>
              </w:rPr>
            </w:pPr>
            <w:r>
              <w:rPr>
                <w:rFonts w:asciiTheme="minorHAnsi" w:hAnsiTheme="minorHAnsi"/>
              </w:rPr>
              <w:t>12%</w:t>
            </w:r>
          </w:p>
        </w:tc>
      </w:tr>
      <w:tr w:rsidR="004455F6" w14:paraId="3B21F790"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hideMark/>
          </w:tcPr>
          <w:p w14:paraId="7DD44056" w14:textId="77777777" w:rsidR="004455F6" w:rsidRDefault="004455F6">
            <w:pPr>
              <w:rPr>
                <w:rFonts w:asciiTheme="minorHAnsi" w:hAnsiTheme="minorHAnsi"/>
              </w:rPr>
            </w:pPr>
            <w:r>
              <w:rPr>
                <w:rFonts w:asciiTheme="minorHAnsi" w:hAnsiTheme="minorHAnsi"/>
              </w:rPr>
              <w:t>Miscellaneous public health services</w:t>
            </w:r>
          </w:p>
        </w:tc>
        <w:tc>
          <w:tcPr>
            <w:tcW w:w="1842" w:type="dxa"/>
            <w:tcBorders>
              <w:top w:val="single" w:sz="4" w:space="0" w:color="auto"/>
              <w:left w:val="single" w:sz="4" w:space="0" w:color="auto"/>
              <w:bottom w:val="single" w:sz="4" w:space="0" w:color="auto"/>
              <w:right w:val="single" w:sz="4" w:space="0" w:color="auto"/>
            </w:tcBorders>
            <w:noWrap/>
            <w:hideMark/>
          </w:tcPr>
          <w:p w14:paraId="52B52BB0" w14:textId="77777777" w:rsidR="004455F6" w:rsidRDefault="004455F6" w:rsidP="004455F6">
            <w:pPr>
              <w:jc w:val="center"/>
              <w:rPr>
                <w:rFonts w:asciiTheme="minorHAnsi" w:hAnsiTheme="minorHAnsi"/>
              </w:rPr>
            </w:pPr>
            <w:r>
              <w:rPr>
                <w:rFonts w:asciiTheme="minorHAnsi" w:hAnsiTheme="minorHAnsi"/>
              </w:rPr>
              <w:t>531,183</w:t>
            </w:r>
          </w:p>
        </w:tc>
        <w:tc>
          <w:tcPr>
            <w:tcW w:w="1843" w:type="dxa"/>
            <w:tcBorders>
              <w:top w:val="single" w:sz="4" w:space="0" w:color="auto"/>
              <w:left w:val="single" w:sz="4" w:space="0" w:color="auto"/>
              <w:bottom w:val="single" w:sz="4" w:space="0" w:color="auto"/>
              <w:right w:val="single" w:sz="4" w:space="0" w:color="auto"/>
            </w:tcBorders>
            <w:noWrap/>
            <w:hideMark/>
          </w:tcPr>
          <w:p w14:paraId="0B59CFF0" w14:textId="77777777" w:rsidR="004455F6" w:rsidRDefault="004455F6" w:rsidP="004455F6">
            <w:pPr>
              <w:jc w:val="center"/>
              <w:rPr>
                <w:rFonts w:asciiTheme="minorHAnsi" w:hAnsiTheme="minorHAnsi"/>
              </w:rPr>
            </w:pPr>
            <w:r>
              <w:rPr>
                <w:rFonts w:asciiTheme="minorHAnsi" w:hAnsiTheme="minorHAnsi"/>
              </w:rPr>
              <w:t>465,466</w:t>
            </w:r>
          </w:p>
        </w:tc>
        <w:tc>
          <w:tcPr>
            <w:tcW w:w="1843" w:type="dxa"/>
            <w:tcBorders>
              <w:top w:val="single" w:sz="4" w:space="0" w:color="auto"/>
              <w:left w:val="single" w:sz="4" w:space="0" w:color="auto"/>
              <w:bottom w:val="single" w:sz="4" w:space="0" w:color="auto"/>
              <w:right w:val="single" w:sz="4" w:space="0" w:color="auto"/>
            </w:tcBorders>
            <w:noWrap/>
            <w:hideMark/>
          </w:tcPr>
          <w:p w14:paraId="0F8AEB3B" w14:textId="77777777" w:rsidR="004455F6" w:rsidRDefault="004455F6" w:rsidP="004455F6">
            <w:pPr>
              <w:jc w:val="center"/>
              <w:rPr>
                <w:rFonts w:asciiTheme="minorHAnsi" w:hAnsiTheme="minorHAnsi"/>
              </w:rPr>
            </w:pPr>
            <w:r>
              <w:rPr>
                <w:rFonts w:asciiTheme="minorHAnsi" w:hAnsiTheme="minorHAnsi"/>
              </w:rPr>
              <w:t>65,717</w:t>
            </w:r>
          </w:p>
        </w:tc>
        <w:tc>
          <w:tcPr>
            <w:tcW w:w="1417" w:type="dxa"/>
            <w:tcBorders>
              <w:top w:val="single" w:sz="4" w:space="0" w:color="auto"/>
              <w:left w:val="single" w:sz="4" w:space="0" w:color="auto"/>
              <w:bottom w:val="single" w:sz="4" w:space="0" w:color="auto"/>
              <w:right w:val="single" w:sz="4" w:space="0" w:color="auto"/>
            </w:tcBorders>
            <w:noWrap/>
            <w:hideMark/>
          </w:tcPr>
          <w:p w14:paraId="5F6EDD05" w14:textId="77777777" w:rsidR="004455F6" w:rsidRDefault="004455F6" w:rsidP="004455F6">
            <w:pPr>
              <w:jc w:val="center"/>
              <w:rPr>
                <w:rFonts w:asciiTheme="minorHAnsi" w:hAnsiTheme="minorHAnsi"/>
              </w:rPr>
            </w:pPr>
            <w:r>
              <w:rPr>
                <w:rFonts w:asciiTheme="minorHAnsi" w:hAnsiTheme="minorHAnsi"/>
              </w:rPr>
              <w:t>14%</w:t>
            </w:r>
          </w:p>
        </w:tc>
      </w:tr>
      <w:tr w:rsidR="004455F6" w14:paraId="3F3015BF"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noWrap/>
            <w:hideMark/>
          </w:tcPr>
          <w:p w14:paraId="212314A0" w14:textId="77777777" w:rsidR="004455F6" w:rsidRDefault="004455F6">
            <w:pPr>
              <w:rPr>
                <w:rFonts w:asciiTheme="minorHAnsi" w:hAnsiTheme="minorHAnsi"/>
              </w:rPr>
            </w:pPr>
          </w:p>
        </w:tc>
        <w:tc>
          <w:tcPr>
            <w:tcW w:w="1842" w:type="dxa"/>
            <w:tcBorders>
              <w:top w:val="single" w:sz="4" w:space="0" w:color="auto"/>
              <w:left w:val="single" w:sz="4" w:space="0" w:color="auto"/>
              <w:bottom w:val="single" w:sz="4" w:space="0" w:color="auto"/>
              <w:right w:val="single" w:sz="4" w:space="0" w:color="auto"/>
            </w:tcBorders>
            <w:noWrap/>
            <w:hideMark/>
          </w:tcPr>
          <w:p w14:paraId="59DAF246" w14:textId="77777777" w:rsidR="004455F6" w:rsidRDefault="004455F6">
            <w:pPr>
              <w:rPr>
                <w:rFonts w:asciiTheme="minorHAnsi" w:hAnsiTheme="minorHAnsi"/>
              </w:rPr>
            </w:pPr>
          </w:p>
        </w:tc>
        <w:tc>
          <w:tcPr>
            <w:tcW w:w="1843" w:type="dxa"/>
            <w:tcBorders>
              <w:top w:val="single" w:sz="4" w:space="0" w:color="auto"/>
              <w:left w:val="single" w:sz="4" w:space="0" w:color="auto"/>
              <w:bottom w:val="single" w:sz="4" w:space="0" w:color="auto"/>
              <w:right w:val="single" w:sz="4" w:space="0" w:color="auto"/>
            </w:tcBorders>
            <w:noWrap/>
            <w:hideMark/>
          </w:tcPr>
          <w:p w14:paraId="3F8D5174" w14:textId="77777777" w:rsidR="004455F6" w:rsidRDefault="004455F6">
            <w:pPr>
              <w:rPr>
                <w:rFonts w:asciiTheme="minorHAnsi" w:hAnsiTheme="minorHAnsi"/>
              </w:rPr>
            </w:pPr>
          </w:p>
        </w:tc>
        <w:tc>
          <w:tcPr>
            <w:tcW w:w="1843" w:type="dxa"/>
            <w:tcBorders>
              <w:top w:val="single" w:sz="4" w:space="0" w:color="auto"/>
              <w:left w:val="single" w:sz="4" w:space="0" w:color="auto"/>
              <w:bottom w:val="single" w:sz="4" w:space="0" w:color="auto"/>
              <w:right w:val="single" w:sz="4" w:space="0" w:color="auto"/>
            </w:tcBorders>
            <w:noWrap/>
            <w:hideMark/>
          </w:tcPr>
          <w:p w14:paraId="2B7AA9CE" w14:textId="77777777" w:rsidR="004455F6" w:rsidRDefault="004455F6">
            <w:pPr>
              <w:rPr>
                <w:rFonts w:asciiTheme="minorHAnsi" w:hAnsiTheme="minorHAnsi"/>
              </w:rPr>
            </w:pPr>
          </w:p>
        </w:tc>
        <w:tc>
          <w:tcPr>
            <w:tcW w:w="1417" w:type="dxa"/>
            <w:tcBorders>
              <w:top w:val="single" w:sz="4" w:space="0" w:color="auto"/>
              <w:left w:val="single" w:sz="4" w:space="0" w:color="auto"/>
              <w:bottom w:val="single" w:sz="4" w:space="0" w:color="auto"/>
              <w:right w:val="single" w:sz="4" w:space="0" w:color="auto"/>
            </w:tcBorders>
            <w:noWrap/>
            <w:hideMark/>
          </w:tcPr>
          <w:p w14:paraId="1BD1156F" w14:textId="77777777" w:rsidR="004455F6" w:rsidRDefault="004455F6">
            <w:pPr>
              <w:rPr>
                <w:rFonts w:asciiTheme="minorHAnsi" w:hAnsiTheme="minorHAnsi"/>
              </w:rPr>
            </w:pPr>
          </w:p>
        </w:tc>
      </w:tr>
      <w:tr w:rsidR="004455F6" w14:paraId="7503B20E" w14:textId="77777777" w:rsidTr="004455F6">
        <w:trPr>
          <w:trHeight w:val="300"/>
        </w:trPr>
        <w:tc>
          <w:tcPr>
            <w:tcW w:w="7905" w:type="dxa"/>
            <w:tcBorders>
              <w:top w:val="single" w:sz="4" w:space="0" w:color="auto"/>
              <w:left w:val="single" w:sz="4" w:space="0" w:color="auto"/>
              <w:bottom w:val="single" w:sz="4" w:space="0" w:color="auto"/>
              <w:right w:val="single" w:sz="4" w:space="0" w:color="auto"/>
            </w:tcBorders>
            <w:noWrap/>
            <w:hideMark/>
          </w:tcPr>
          <w:p w14:paraId="32BF12BC" w14:textId="69CCF321" w:rsidR="004455F6" w:rsidRDefault="004455F6" w:rsidP="004455F6">
            <w:pPr>
              <w:jc w:val="right"/>
              <w:rPr>
                <w:rFonts w:asciiTheme="minorHAnsi" w:hAnsiTheme="minorHAnsi"/>
              </w:rPr>
            </w:pPr>
            <w:r>
              <w:rPr>
                <w:rFonts w:asciiTheme="minorHAnsi" w:hAnsiTheme="minorHAnsi"/>
              </w:rPr>
              <w:t>TOTALS</w:t>
            </w:r>
          </w:p>
        </w:tc>
        <w:tc>
          <w:tcPr>
            <w:tcW w:w="1842" w:type="dxa"/>
            <w:tcBorders>
              <w:top w:val="single" w:sz="4" w:space="0" w:color="auto"/>
              <w:left w:val="single" w:sz="4" w:space="0" w:color="auto"/>
              <w:bottom w:val="single" w:sz="4" w:space="0" w:color="auto"/>
              <w:right w:val="single" w:sz="4" w:space="0" w:color="auto"/>
            </w:tcBorders>
            <w:noWrap/>
            <w:hideMark/>
          </w:tcPr>
          <w:p w14:paraId="673E81AC" w14:textId="77777777" w:rsidR="004455F6" w:rsidRDefault="004455F6" w:rsidP="004455F6">
            <w:pPr>
              <w:jc w:val="center"/>
              <w:rPr>
                <w:rFonts w:asciiTheme="minorHAnsi" w:hAnsiTheme="minorHAnsi"/>
                <w:b/>
                <w:bCs/>
              </w:rPr>
            </w:pPr>
            <w:r>
              <w:rPr>
                <w:rFonts w:asciiTheme="minorHAnsi" w:hAnsiTheme="minorHAnsi"/>
                <w:b/>
                <w:bCs/>
              </w:rPr>
              <w:t>2,848,656</w:t>
            </w:r>
          </w:p>
        </w:tc>
        <w:tc>
          <w:tcPr>
            <w:tcW w:w="1843" w:type="dxa"/>
            <w:tcBorders>
              <w:top w:val="single" w:sz="4" w:space="0" w:color="auto"/>
              <w:left w:val="single" w:sz="4" w:space="0" w:color="auto"/>
              <w:bottom w:val="single" w:sz="4" w:space="0" w:color="auto"/>
              <w:right w:val="single" w:sz="4" w:space="0" w:color="auto"/>
            </w:tcBorders>
            <w:noWrap/>
            <w:hideMark/>
          </w:tcPr>
          <w:p w14:paraId="64019958" w14:textId="77777777" w:rsidR="004455F6" w:rsidRDefault="004455F6" w:rsidP="004455F6">
            <w:pPr>
              <w:jc w:val="center"/>
              <w:rPr>
                <w:rFonts w:asciiTheme="minorHAnsi" w:hAnsiTheme="minorHAnsi"/>
                <w:b/>
                <w:bCs/>
              </w:rPr>
            </w:pPr>
            <w:r>
              <w:rPr>
                <w:rFonts w:asciiTheme="minorHAnsi" w:hAnsiTheme="minorHAnsi"/>
                <w:b/>
                <w:bCs/>
              </w:rPr>
              <w:t>2,699,225</w:t>
            </w:r>
          </w:p>
        </w:tc>
        <w:tc>
          <w:tcPr>
            <w:tcW w:w="1843" w:type="dxa"/>
            <w:tcBorders>
              <w:top w:val="single" w:sz="4" w:space="0" w:color="auto"/>
              <w:left w:val="single" w:sz="4" w:space="0" w:color="auto"/>
              <w:bottom w:val="single" w:sz="4" w:space="0" w:color="auto"/>
              <w:right w:val="single" w:sz="4" w:space="0" w:color="auto"/>
            </w:tcBorders>
            <w:noWrap/>
            <w:hideMark/>
          </w:tcPr>
          <w:p w14:paraId="2C64BA75" w14:textId="77777777" w:rsidR="004455F6" w:rsidRDefault="004455F6" w:rsidP="004455F6">
            <w:pPr>
              <w:jc w:val="center"/>
              <w:rPr>
                <w:rFonts w:asciiTheme="minorHAnsi" w:hAnsiTheme="minorHAnsi"/>
                <w:b/>
                <w:bCs/>
              </w:rPr>
            </w:pPr>
            <w:r>
              <w:rPr>
                <w:rFonts w:asciiTheme="minorHAnsi" w:hAnsiTheme="minorHAnsi"/>
                <w:b/>
                <w:bCs/>
              </w:rPr>
              <w:t>149,431</w:t>
            </w:r>
          </w:p>
        </w:tc>
        <w:tc>
          <w:tcPr>
            <w:tcW w:w="1417" w:type="dxa"/>
            <w:tcBorders>
              <w:top w:val="single" w:sz="4" w:space="0" w:color="auto"/>
              <w:left w:val="single" w:sz="4" w:space="0" w:color="auto"/>
              <w:bottom w:val="single" w:sz="4" w:space="0" w:color="auto"/>
              <w:right w:val="single" w:sz="4" w:space="0" w:color="auto"/>
            </w:tcBorders>
            <w:noWrap/>
            <w:hideMark/>
          </w:tcPr>
          <w:p w14:paraId="2F51ED27" w14:textId="77777777" w:rsidR="004455F6" w:rsidRDefault="004455F6" w:rsidP="004455F6">
            <w:pPr>
              <w:jc w:val="center"/>
              <w:rPr>
                <w:rFonts w:asciiTheme="minorHAnsi" w:hAnsiTheme="minorHAnsi"/>
                <w:b/>
                <w:bCs/>
              </w:rPr>
            </w:pPr>
            <w:r>
              <w:rPr>
                <w:rFonts w:asciiTheme="minorHAnsi" w:hAnsiTheme="minorHAnsi"/>
                <w:b/>
                <w:bCs/>
              </w:rPr>
              <w:t>6%</w:t>
            </w:r>
          </w:p>
        </w:tc>
      </w:tr>
    </w:tbl>
    <w:p w14:paraId="7F72D178" w14:textId="77777777" w:rsidR="00C12BD7" w:rsidRPr="0064699A" w:rsidRDefault="00C12BD7" w:rsidP="004455F6">
      <w:pPr>
        <w:pStyle w:val="MainText"/>
        <w:rPr>
          <w:rFonts w:ascii="Arial" w:hAnsi="Arial" w:cs="Arial"/>
          <w:szCs w:val="22"/>
        </w:rPr>
      </w:pPr>
    </w:p>
    <w:sectPr w:rsidR="00C12BD7" w:rsidRPr="0064699A" w:rsidSect="004455F6">
      <w:headerReference w:type="default" r:id="rId13"/>
      <w:pgSz w:w="16840" w:h="11907" w:orient="landscape" w:code="9"/>
      <w:pgMar w:top="1418" w:right="1418" w:bottom="1418" w:left="851"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2D17B" w14:textId="77777777" w:rsidR="000E783B" w:rsidRDefault="000E783B">
      <w:r>
        <w:separator/>
      </w:r>
    </w:p>
  </w:endnote>
  <w:endnote w:type="continuationSeparator" w:id="0">
    <w:p w14:paraId="7F72D17C" w14:textId="77777777" w:rsidR="000E783B" w:rsidRDefault="000E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F105B6D-D8E6-4DC2-AC15-060EDC10E3BB}"/>
  </w:font>
  <w:font w:name="Calibri">
    <w:panose1 w:val="020F0502020204030204"/>
    <w:charset w:val="00"/>
    <w:family w:val="swiss"/>
    <w:pitch w:val="variable"/>
    <w:sig w:usb0="E00002FF" w:usb1="4000ACFF" w:usb2="00000001" w:usb3="00000000" w:csb0="0000019F" w:csb1="00000000"/>
    <w:embedRegular r:id="rId2" w:fontKey="{C4E439BA-1917-420A-8D66-83AB534D7260}"/>
    <w:embedBold r:id="rId3" w:fontKey="{3142D089-6F29-4B93-94C0-124DD8F50B4C}"/>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4" w:fontKey="{CC611FD8-7865-4B45-89FA-E91D181EF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2D187"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2D179" w14:textId="77777777" w:rsidR="000E783B" w:rsidRDefault="000E783B">
      <w:r>
        <w:separator/>
      </w:r>
    </w:p>
  </w:footnote>
  <w:footnote w:type="continuationSeparator" w:id="0">
    <w:p w14:paraId="7F72D17A" w14:textId="77777777" w:rsidR="000E783B" w:rsidRDefault="000E7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1A07F1" w14:paraId="7F72D17F" w14:textId="77777777" w:rsidTr="00084E44">
      <w:tc>
        <w:tcPr>
          <w:tcW w:w="5778" w:type="dxa"/>
          <w:vMerge w:val="restart"/>
        </w:tcPr>
        <w:p w14:paraId="7F72D17D" w14:textId="77777777" w:rsidR="001A07F1" w:rsidRDefault="001D6703">
          <w:pPr>
            <w:pStyle w:val="Header"/>
          </w:pPr>
          <w:r>
            <w:rPr>
              <w:rFonts w:ascii="Arial" w:hAnsi="Arial" w:cs="Arial"/>
              <w:noProof/>
              <w:sz w:val="44"/>
              <w:szCs w:val="44"/>
            </w:rPr>
            <w:drawing>
              <wp:inline distT="0" distB="0" distL="0" distR="0" wp14:anchorId="7F72D195" wp14:editId="7F72D19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124D9F78" w14:textId="77777777" w:rsidR="00BE6B64" w:rsidRPr="00BE6B64" w:rsidRDefault="00BE6B64" w:rsidP="0064699A">
          <w:pPr>
            <w:pStyle w:val="Header"/>
            <w:rPr>
              <w:rFonts w:ascii="Arial" w:hAnsi="Arial" w:cs="Arial"/>
              <w:b/>
              <w:szCs w:val="22"/>
            </w:rPr>
          </w:pPr>
        </w:p>
        <w:p w14:paraId="7F72D17E" w14:textId="461B454F" w:rsidR="001A07F1" w:rsidRPr="00BE6B64" w:rsidRDefault="0064699A" w:rsidP="0064699A">
          <w:pPr>
            <w:pStyle w:val="Header"/>
            <w:rPr>
              <w:b/>
              <w:szCs w:val="22"/>
            </w:rPr>
          </w:pPr>
          <w:r w:rsidRPr="00BE6B64">
            <w:rPr>
              <w:rFonts w:ascii="Arial" w:hAnsi="Arial" w:cs="Arial"/>
              <w:b/>
              <w:szCs w:val="22"/>
            </w:rPr>
            <w:t>Community Wellbeing Board</w:t>
          </w:r>
          <w:r w:rsidR="001A07F1" w:rsidRPr="00BE6B64">
            <w:rPr>
              <w:rFonts w:ascii="Arial" w:hAnsi="Arial" w:cs="Arial"/>
              <w:b/>
              <w:szCs w:val="22"/>
            </w:rPr>
            <w:t xml:space="preserve"> </w:t>
          </w:r>
        </w:p>
      </w:tc>
    </w:tr>
    <w:tr w:rsidR="001A07F1" w14:paraId="7F72D182" w14:textId="77777777" w:rsidTr="00084E44">
      <w:trPr>
        <w:trHeight w:val="450"/>
      </w:trPr>
      <w:tc>
        <w:tcPr>
          <w:tcW w:w="5778" w:type="dxa"/>
          <w:vMerge/>
        </w:tcPr>
        <w:p w14:paraId="7F72D180" w14:textId="77777777" w:rsidR="001A07F1" w:rsidRDefault="001A07F1">
          <w:pPr>
            <w:pStyle w:val="Header"/>
          </w:pPr>
        </w:p>
      </w:tc>
      <w:tc>
        <w:tcPr>
          <w:tcW w:w="3509" w:type="dxa"/>
        </w:tcPr>
        <w:p w14:paraId="7F72D181" w14:textId="18935A73" w:rsidR="001A07F1" w:rsidRPr="00BE6B64" w:rsidRDefault="00DE691F" w:rsidP="00DE691F">
          <w:pPr>
            <w:pStyle w:val="Header"/>
            <w:spacing w:before="60"/>
            <w:rPr>
              <w:szCs w:val="22"/>
            </w:rPr>
          </w:pPr>
          <w:r>
            <w:rPr>
              <w:rFonts w:ascii="Arial" w:hAnsi="Arial" w:cs="Arial"/>
              <w:szCs w:val="22"/>
            </w:rPr>
            <w:t>9</w:t>
          </w:r>
          <w:r w:rsidR="00BE6B64" w:rsidRPr="00BE6B64">
            <w:rPr>
              <w:rFonts w:ascii="Arial" w:hAnsi="Arial" w:cs="Arial"/>
              <w:szCs w:val="22"/>
            </w:rPr>
            <w:t xml:space="preserve"> September 2014</w:t>
          </w:r>
          <w:r w:rsidR="001A07F1" w:rsidRPr="00BE6B64">
            <w:rPr>
              <w:rFonts w:ascii="Arial" w:hAnsi="Arial" w:cs="Arial"/>
              <w:szCs w:val="22"/>
            </w:rPr>
            <w:t xml:space="preserve"> </w:t>
          </w:r>
        </w:p>
      </w:tc>
    </w:tr>
  </w:tbl>
  <w:p w14:paraId="7F72D186" w14:textId="77777777" w:rsidR="001A07F1" w:rsidRDefault="001A0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2D188" w14:textId="77777777" w:rsidR="001A07F1" w:rsidRDefault="001A07F1" w:rsidP="00E64FBC">
    <w:pPr>
      <w:pStyle w:val="Header"/>
      <w:rPr>
        <w:sz w:val="2"/>
      </w:rPr>
    </w:pPr>
  </w:p>
  <w:p w14:paraId="7F72D189"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F72D18C" w14:textId="77777777" w:rsidTr="00084E44">
      <w:tc>
        <w:tcPr>
          <w:tcW w:w="6062" w:type="dxa"/>
          <w:vMerge w:val="restart"/>
        </w:tcPr>
        <w:p w14:paraId="7F72D18A"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F72D197" wp14:editId="7F72D19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F72D18B" w14:textId="77777777" w:rsidR="001A07F1" w:rsidRPr="001D2C76" w:rsidRDefault="001A07F1" w:rsidP="00546D0D">
          <w:pPr>
            <w:pStyle w:val="Header"/>
            <w:rPr>
              <w:b/>
            </w:rPr>
          </w:pPr>
          <w:r>
            <w:rPr>
              <w:rFonts w:ascii="Arial" w:hAnsi="Arial" w:cs="Arial"/>
              <w:b/>
              <w:sz w:val="24"/>
              <w:szCs w:val="24"/>
            </w:rPr>
            <w:t>Meeting title</w:t>
          </w:r>
        </w:p>
      </w:tc>
    </w:tr>
    <w:tr w:rsidR="001A07F1" w14:paraId="7F72D18F" w14:textId="77777777" w:rsidTr="00084E44">
      <w:trPr>
        <w:trHeight w:val="450"/>
      </w:trPr>
      <w:tc>
        <w:tcPr>
          <w:tcW w:w="6062" w:type="dxa"/>
          <w:vMerge/>
        </w:tcPr>
        <w:p w14:paraId="7F72D18D" w14:textId="77777777" w:rsidR="001A07F1" w:rsidRDefault="001A07F1" w:rsidP="00546D0D">
          <w:pPr>
            <w:pStyle w:val="Header"/>
          </w:pPr>
        </w:p>
      </w:tc>
      <w:tc>
        <w:tcPr>
          <w:tcW w:w="3225" w:type="dxa"/>
        </w:tcPr>
        <w:p w14:paraId="7F72D18E" w14:textId="77777777" w:rsidR="001A07F1" w:rsidRDefault="001A07F1" w:rsidP="00546D0D">
          <w:pPr>
            <w:pStyle w:val="Header"/>
            <w:spacing w:before="60"/>
          </w:pPr>
          <w:r>
            <w:rPr>
              <w:rFonts w:ascii="Arial" w:hAnsi="Arial" w:cs="Arial"/>
              <w:sz w:val="24"/>
              <w:szCs w:val="24"/>
            </w:rPr>
            <w:t xml:space="preserve">Meeting date </w:t>
          </w:r>
        </w:p>
      </w:tc>
    </w:tr>
    <w:tr w:rsidR="001A07F1" w14:paraId="7F72D193" w14:textId="77777777" w:rsidTr="00084E44">
      <w:trPr>
        <w:trHeight w:val="450"/>
      </w:trPr>
      <w:tc>
        <w:tcPr>
          <w:tcW w:w="6062" w:type="dxa"/>
          <w:vMerge/>
        </w:tcPr>
        <w:p w14:paraId="7F72D190" w14:textId="77777777" w:rsidR="001A07F1" w:rsidRDefault="001A07F1" w:rsidP="00546D0D">
          <w:pPr>
            <w:pStyle w:val="Header"/>
          </w:pPr>
        </w:p>
      </w:tc>
      <w:tc>
        <w:tcPr>
          <w:tcW w:w="3225" w:type="dxa"/>
        </w:tcPr>
        <w:p w14:paraId="7F72D191" w14:textId="77777777" w:rsidR="001A07F1" w:rsidRDefault="001A07F1" w:rsidP="00546D0D">
          <w:pPr>
            <w:pStyle w:val="Header"/>
            <w:spacing w:before="60"/>
            <w:rPr>
              <w:rFonts w:ascii="Arial" w:hAnsi="Arial" w:cs="Arial"/>
              <w:b/>
              <w:sz w:val="24"/>
              <w:szCs w:val="24"/>
            </w:rPr>
          </w:pPr>
        </w:p>
        <w:p w14:paraId="7F72D192"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7F72D194"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03"/>
      <w:gridCol w:w="5954"/>
    </w:tblGrid>
    <w:tr w:rsidR="004455F6" w14:paraId="6BFDD7CC" w14:textId="77777777" w:rsidTr="004455F6">
      <w:trPr>
        <w:trHeight w:val="477"/>
      </w:trPr>
      <w:tc>
        <w:tcPr>
          <w:tcW w:w="9803" w:type="dxa"/>
          <w:vMerge w:val="restart"/>
        </w:tcPr>
        <w:p w14:paraId="260D7A53" w14:textId="77777777" w:rsidR="004455F6" w:rsidRDefault="004455F6">
          <w:pPr>
            <w:pStyle w:val="Header"/>
          </w:pPr>
          <w:r>
            <w:rPr>
              <w:rFonts w:ascii="Arial" w:hAnsi="Arial" w:cs="Arial"/>
              <w:noProof/>
              <w:sz w:val="44"/>
              <w:szCs w:val="44"/>
            </w:rPr>
            <w:drawing>
              <wp:inline distT="0" distB="0" distL="0" distR="0" wp14:anchorId="1F6182A0" wp14:editId="7ADD0292">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5954" w:type="dxa"/>
        </w:tcPr>
        <w:p w14:paraId="6E1A94CC" w14:textId="77777777" w:rsidR="004455F6" w:rsidRPr="00BE6B64" w:rsidRDefault="004455F6" w:rsidP="0064699A">
          <w:pPr>
            <w:pStyle w:val="Header"/>
            <w:rPr>
              <w:rFonts w:ascii="Arial" w:hAnsi="Arial" w:cs="Arial"/>
              <w:b/>
              <w:szCs w:val="22"/>
            </w:rPr>
          </w:pPr>
        </w:p>
        <w:p w14:paraId="0CCB3D5D" w14:textId="77777777" w:rsidR="004455F6" w:rsidRPr="00BE6B64" w:rsidRDefault="004455F6" w:rsidP="0064699A">
          <w:pPr>
            <w:pStyle w:val="Header"/>
            <w:rPr>
              <w:b/>
              <w:szCs w:val="22"/>
            </w:rPr>
          </w:pPr>
          <w:r w:rsidRPr="00BE6B64">
            <w:rPr>
              <w:rFonts w:ascii="Arial" w:hAnsi="Arial" w:cs="Arial"/>
              <w:b/>
              <w:szCs w:val="22"/>
            </w:rPr>
            <w:t xml:space="preserve">Community Wellbeing Board </w:t>
          </w:r>
        </w:p>
      </w:tc>
    </w:tr>
    <w:tr w:rsidR="004455F6" w14:paraId="34D7D023" w14:textId="77777777" w:rsidTr="004455F6">
      <w:trPr>
        <w:trHeight w:val="431"/>
      </w:trPr>
      <w:tc>
        <w:tcPr>
          <w:tcW w:w="9803" w:type="dxa"/>
          <w:vMerge/>
        </w:tcPr>
        <w:p w14:paraId="044CA419" w14:textId="77777777" w:rsidR="004455F6" w:rsidRDefault="004455F6">
          <w:pPr>
            <w:pStyle w:val="Header"/>
          </w:pPr>
        </w:p>
      </w:tc>
      <w:tc>
        <w:tcPr>
          <w:tcW w:w="5954" w:type="dxa"/>
        </w:tcPr>
        <w:p w14:paraId="0B4017A5" w14:textId="2FE99D0C" w:rsidR="004455F6" w:rsidRPr="00BE6B64" w:rsidRDefault="00DE691F" w:rsidP="00E64FBC">
          <w:pPr>
            <w:pStyle w:val="Header"/>
            <w:spacing w:before="60"/>
            <w:rPr>
              <w:szCs w:val="22"/>
            </w:rPr>
          </w:pPr>
          <w:r>
            <w:rPr>
              <w:rFonts w:ascii="Arial" w:hAnsi="Arial" w:cs="Arial"/>
              <w:szCs w:val="22"/>
            </w:rPr>
            <w:t>9</w:t>
          </w:r>
          <w:r w:rsidR="004455F6" w:rsidRPr="00BE6B64">
            <w:rPr>
              <w:rFonts w:ascii="Arial" w:hAnsi="Arial" w:cs="Arial"/>
              <w:szCs w:val="22"/>
            </w:rPr>
            <w:t xml:space="preserve"> September 2014 </w:t>
          </w:r>
        </w:p>
      </w:tc>
    </w:tr>
  </w:tbl>
  <w:p w14:paraId="56589539" w14:textId="77777777" w:rsidR="004455F6" w:rsidRDefault="004455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35395"/>
    <w:multiLevelType w:val="multilevel"/>
    <w:tmpl w:val="7AFED1C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A76707"/>
    <w:multiLevelType w:val="hybridMultilevel"/>
    <w:tmpl w:val="3BF8E2A6"/>
    <w:lvl w:ilvl="0" w:tplc="528C55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4393A07"/>
    <w:multiLevelType w:val="multilevel"/>
    <w:tmpl w:val="C504B89C"/>
    <w:lvl w:ilvl="0">
      <w:start w:val="1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3B450393"/>
    <w:multiLevelType w:val="hybridMultilevel"/>
    <w:tmpl w:val="C994BBB2"/>
    <w:lvl w:ilvl="0" w:tplc="467C84B2">
      <w:start w:val="1"/>
      <w:numFmt w:val="decimal"/>
      <w:lvlText w:val="%1."/>
      <w:lvlJc w:val="left"/>
      <w:pPr>
        <w:ind w:left="720" w:hanging="720"/>
      </w:pPr>
      <w:rPr>
        <w:rFonts w:hint="default"/>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5DD6C3E"/>
    <w:multiLevelType w:val="multilevel"/>
    <w:tmpl w:val="274E3104"/>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60C93AC9"/>
    <w:multiLevelType w:val="multilevel"/>
    <w:tmpl w:val="D9680EE2"/>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4"/>
  </w:num>
  <w:num w:numId="4">
    <w:abstractNumId w:val="0"/>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367FF"/>
    <w:rsid w:val="0005285D"/>
    <w:rsid w:val="00061956"/>
    <w:rsid w:val="00081B2C"/>
    <w:rsid w:val="00084E44"/>
    <w:rsid w:val="000A2D13"/>
    <w:rsid w:val="000A3935"/>
    <w:rsid w:val="000B09F5"/>
    <w:rsid w:val="000C3360"/>
    <w:rsid w:val="000D2BDB"/>
    <w:rsid w:val="000D702D"/>
    <w:rsid w:val="000E5E39"/>
    <w:rsid w:val="000E783B"/>
    <w:rsid w:val="00100FC2"/>
    <w:rsid w:val="0010253D"/>
    <w:rsid w:val="001172B6"/>
    <w:rsid w:val="00173D5A"/>
    <w:rsid w:val="001A07F1"/>
    <w:rsid w:val="001A7A02"/>
    <w:rsid w:val="001D2C76"/>
    <w:rsid w:val="001D6703"/>
    <w:rsid w:val="001E4CE7"/>
    <w:rsid w:val="002414C2"/>
    <w:rsid w:val="00254DF4"/>
    <w:rsid w:val="002A0C7D"/>
    <w:rsid w:val="002A0D9E"/>
    <w:rsid w:val="002D0658"/>
    <w:rsid w:val="002F15DD"/>
    <w:rsid w:val="00302667"/>
    <w:rsid w:val="0032169B"/>
    <w:rsid w:val="00324E86"/>
    <w:rsid w:val="00363ED4"/>
    <w:rsid w:val="00372DE6"/>
    <w:rsid w:val="00386C76"/>
    <w:rsid w:val="003978FB"/>
    <w:rsid w:val="003C77A8"/>
    <w:rsid w:val="003E20D5"/>
    <w:rsid w:val="003E4825"/>
    <w:rsid w:val="003E4B3E"/>
    <w:rsid w:val="00404483"/>
    <w:rsid w:val="0041006B"/>
    <w:rsid w:val="0042168F"/>
    <w:rsid w:val="00435D57"/>
    <w:rsid w:val="004401AF"/>
    <w:rsid w:val="00444C86"/>
    <w:rsid w:val="004455F6"/>
    <w:rsid w:val="00481354"/>
    <w:rsid w:val="004C033E"/>
    <w:rsid w:val="004D36F3"/>
    <w:rsid w:val="004F12FE"/>
    <w:rsid w:val="00546D0D"/>
    <w:rsid w:val="00575EED"/>
    <w:rsid w:val="005A4917"/>
    <w:rsid w:val="005B3508"/>
    <w:rsid w:val="005B6237"/>
    <w:rsid w:val="005F364F"/>
    <w:rsid w:val="00601A2D"/>
    <w:rsid w:val="00616455"/>
    <w:rsid w:val="00617B72"/>
    <w:rsid w:val="00624CDF"/>
    <w:rsid w:val="0064699A"/>
    <w:rsid w:val="00646A98"/>
    <w:rsid w:val="00650936"/>
    <w:rsid w:val="00654832"/>
    <w:rsid w:val="00675801"/>
    <w:rsid w:val="0068458C"/>
    <w:rsid w:val="006A0E31"/>
    <w:rsid w:val="006A47CE"/>
    <w:rsid w:val="006A5B68"/>
    <w:rsid w:val="006B4E36"/>
    <w:rsid w:val="006C33DB"/>
    <w:rsid w:val="006C6FAD"/>
    <w:rsid w:val="006F0CCB"/>
    <w:rsid w:val="00706D3A"/>
    <w:rsid w:val="007670B0"/>
    <w:rsid w:val="007B7A0E"/>
    <w:rsid w:val="007C1849"/>
    <w:rsid w:val="007C2BC2"/>
    <w:rsid w:val="007F248F"/>
    <w:rsid w:val="007F24E8"/>
    <w:rsid w:val="00841710"/>
    <w:rsid w:val="00860C8D"/>
    <w:rsid w:val="0087174A"/>
    <w:rsid w:val="0087546A"/>
    <w:rsid w:val="008772F4"/>
    <w:rsid w:val="00893E53"/>
    <w:rsid w:val="008C3AFD"/>
    <w:rsid w:val="008D1B23"/>
    <w:rsid w:val="008D332D"/>
    <w:rsid w:val="008E5AE8"/>
    <w:rsid w:val="008F3A81"/>
    <w:rsid w:val="008F763D"/>
    <w:rsid w:val="00914A91"/>
    <w:rsid w:val="0092710B"/>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C6FBB"/>
    <w:rsid w:val="00BD4D88"/>
    <w:rsid w:val="00BE1A18"/>
    <w:rsid w:val="00BE6B64"/>
    <w:rsid w:val="00BF4F9E"/>
    <w:rsid w:val="00C12BD7"/>
    <w:rsid w:val="00C21FC8"/>
    <w:rsid w:val="00C342FB"/>
    <w:rsid w:val="00C36EBD"/>
    <w:rsid w:val="00C50A8C"/>
    <w:rsid w:val="00C56D09"/>
    <w:rsid w:val="00C63BF4"/>
    <w:rsid w:val="00C82C83"/>
    <w:rsid w:val="00C9258A"/>
    <w:rsid w:val="00CA1498"/>
    <w:rsid w:val="00CC0245"/>
    <w:rsid w:val="00CC4757"/>
    <w:rsid w:val="00CE2310"/>
    <w:rsid w:val="00D1779A"/>
    <w:rsid w:val="00D620BE"/>
    <w:rsid w:val="00D66905"/>
    <w:rsid w:val="00D77253"/>
    <w:rsid w:val="00D84788"/>
    <w:rsid w:val="00D903DC"/>
    <w:rsid w:val="00DA0183"/>
    <w:rsid w:val="00DD7640"/>
    <w:rsid w:val="00DE691F"/>
    <w:rsid w:val="00DF11AC"/>
    <w:rsid w:val="00E11424"/>
    <w:rsid w:val="00E27467"/>
    <w:rsid w:val="00E4011A"/>
    <w:rsid w:val="00E52D8B"/>
    <w:rsid w:val="00E64FBC"/>
    <w:rsid w:val="00E650C7"/>
    <w:rsid w:val="00E7710E"/>
    <w:rsid w:val="00E83EB8"/>
    <w:rsid w:val="00EB1237"/>
    <w:rsid w:val="00F23B3B"/>
    <w:rsid w:val="00F31D54"/>
    <w:rsid w:val="00F6671D"/>
    <w:rsid w:val="00F66928"/>
    <w:rsid w:val="00F74F32"/>
    <w:rsid w:val="00F77051"/>
    <w:rsid w:val="00F866E4"/>
    <w:rsid w:val="00F95A3A"/>
    <w:rsid w:val="00FB295D"/>
    <w:rsid w:val="00FC7FAC"/>
    <w:rsid w:val="00FE154B"/>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72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table" w:customStyle="1" w:styleId="TableGrid1">
    <w:name w:val="Table Grid1"/>
    <w:basedOn w:val="TableNormal"/>
    <w:uiPriority w:val="59"/>
    <w:rsid w:val="004455F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table" w:customStyle="1" w:styleId="TableGrid1">
    <w:name w:val="Table Grid1"/>
    <w:basedOn w:val="TableNormal"/>
    <w:uiPriority w:val="59"/>
    <w:rsid w:val="004455F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95819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52301286">
      <w:bodyDiv w:val="1"/>
      <w:marLeft w:val="0"/>
      <w:marRight w:val="0"/>
      <w:marTop w:val="0"/>
      <w:marBottom w:val="0"/>
      <w:divBdr>
        <w:top w:val="none" w:sz="0" w:space="0" w:color="auto"/>
        <w:left w:val="none" w:sz="0" w:space="0" w:color="auto"/>
        <w:bottom w:val="none" w:sz="0" w:space="0" w:color="auto"/>
        <w:right w:val="none" w:sz="0" w:space="0" w:color="auto"/>
      </w:divBdr>
    </w:div>
    <w:div w:id="1834291860">
      <w:bodyDiv w:val="1"/>
      <w:marLeft w:val="0"/>
      <w:marRight w:val="0"/>
      <w:marTop w:val="0"/>
      <w:marBottom w:val="0"/>
      <w:divBdr>
        <w:top w:val="none" w:sz="0" w:space="0" w:color="auto"/>
        <w:left w:val="none" w:sz="0" w:space="0" w:color="auto"/>
        <w:bottom w:val="none" w:sz="0" w:space="0" w:color="auto"/>
        <w:right w:val="none" w:sz="0" w:space="0" w:color="auto"/>
      </w:divBdr>
    </w:div>
    <w:div w:id="2047755358">
      <w:bodyDiv w:val="1"/>
      <w:marLeft w:val="0"/>
      <w:marRight w:val="0"/>
      <w:marTop w:val="0"/>
      <w:marBottom w:val="0"/>
      <w:divBdr>
        <w:top w:val="none" w:sz="0" w:space="0" w:color="auto"/>
        <w:left w:val="none" w:sz="0" w:space="0" w:color="auto"/>
        <w:bottom w:val="none" w:sz="0" w:space="0" w:color="auto"/>
        <w:right w:val="none" w:sz="0" w:space="0" w:color="auto"/>
      </w:divBdr>
    </w:div>
    <w:div w:id="2061588908">
      <w:bodyDiv w:val="1"/>
      <w:marLeft w:val="0"/>
      <w:marRight w:val="0"/>
      <w:marTop w:val="0"/>
      <w:marBottom w:val="0"/>
      <w:divBdr>
        <w:top w:val="none" w:sz="0" w:space="0" w:color="auto"/>
        <w:left w:val="none" w:sz="0" w:space="0" w:color="auto"/>
        <w:bottom w:val="none" w:sz="0" w:space="0" w:color="auto"/>
        <w:right w:val="none" w:sz="0" w:space="0" w:color="auto"/>
      </w:divBdr>
    </w:div>
    <w:div w:id="2126847577">
      <w:bodyDiv w:val="1"/>
      <w:marLeft w:val="0"/>
      <w:marRight w:val="0"/>
      <w:marTop w:val="0"/>
      <w:marBottom w:val="0"/>
      <w:divBdr>
        <w:top w:val="none" w:sz="0" w:space="0" w:color="auto"/>
        <w:left w:val="none" w:sz="0" w:space="0" w:color="auto"/>
        <w:bottom w:val="none" w:sz="0" w:space="0" w:color="auto"/>
        <w:right w:val="none" w:sz="0" w:space="0" w:color="auto"/>
      </w:divBdr>
      <w:divsChild>
        <w:div w:id="1428647910">
          <w:marLeft w:val="0"/>
          <w:marRight w:val="0"/>
          <w:marTop w:val="0"/>
          <w:marBottom w:val="0"/>
          <w:divBdr>
            <w:top w:val="none" w:sz="0" w:space="0" w:color="auto"/>
            <w:left w:val="none" w:sz="0" w:space="0" w:color="auto"/>
            <w:bottom w:val="none" w:sz="0" w:space="0" w:color="auto"/>
            <w:right w:val="none" w:sz="0" w:space="0" w:color="auto"/>
          </w:divBdr>
          <w:divsChild>
            <w:div w:id="909385168">
              <w:marLeft w:val="0"/>
              <w:marRight w:val="0"/>
              <w:marTop w:val="0"/>
              <w:marBottom w:val="300"/>
              <w:divBdr>
                <w:top w:val="none" w:sz="0" w:space="0" w:color="auto"/>
                <w:left w:val="none" w:sz="0" w:space="0" w:color="auto"/>
                <w:bottom w:val="none" w:sz="0" w:space="0" w:color="auto"/>
                <w:right w:val="none" w:sz="0" w:space="0" w:color="auto"/>
              </w:divBdr>
              <w:divsChild>
                <w:div w:id="2075739999">
                  <w:marLeft w:val="0"/>
                  <w:marRight w:val="0"/>
                  <w:marTop w:val="0"/>
                  <w:marBottom w:val="0"/>
                  <w:divBdr>
                    <w:top w:val="none" w:sz="0" w:space="0" w:color="auto"/>
                    <w:left w:val="none" w:sz="0" w:space="0" w:color="auto"/>
                    <w:bottom w:val="none" w:sz="0" w:space="0" w:color="auto"/>
                    <w:right w:val="none" w:sz="0" w:space="0" w:color="auto"/>
                  </w:divBdr>
                  <w:divsChild>
                    <w:div w:id="1969701028">
                      <w:marLeft w:val="150"/>
                      <w:marRight w:val="150"/>
                      <w:marTop w:val="0"/>
                      <w:marBottom w:val="0"/>
                      <w:divBdr>
                        <w:top w:val="none" w:sz="0" w:space="0" w:color="auto"/>
                        <w:left w:val="none" w:sz="0" w:space="0" w:color="auto"/>
                        <w:bottom w:val="none" w:sz="0" w:space="0" w:color="auto"/>
                        <w:right w:val="none" w:sz="0" w:space="0" w:color="auto"/>
                      </w:divBdr>
                      <w:divsChild>
                        <w:div w:id="1070886893">
                          <w:marLeft w:val="0"/>
                          <w:marRight w:val="0"/>
                          <w:marTop w:val="0"/>
                          <w:marBottom w:val="0"/>
                          <w:divBdr>
                            <w:top w:val="none" w:sz="0" w:space="0" w:color="auto"/>
                            <w:left w:val="none" w:sz="0" w:space="0" w:color="auto"/>
                            <w:bottom w:val="none" w:sz="0" w:space="0" w:color="auto"/>
                            <w:right w:val="none" w:sz="0" w:space="0" w:color="auto"/>
                          </w:divBdr>
                          <w:divsChild>
                            <w:div w:id="1447315589">
                              <w:marLeft w:val="0"/>
                              <w:marRight w:val="0"/>
                              <w:marTop w:val="0"/>
                              <w:marBottom w:val="0"/>
                              <w:divBdr>
                                <w:top w:val="none" w:sz="0" w:space="0" w:color="auto"/>
                                <w:left w:val="none" w:sz="0" w:space="0" w:color="auto"/>
                                <w:bottom w:val="none" w:sz="0" w:space="0" w:color="auto"/>
                                <w:right w:val="none" w:sz="0" w:space="0" w:color="auto"/>
                              </w:divBdr>
                              <w:divsChild>
                                <w:div w:id="858197926">
                                  <w:marLeft w:val="0"/>
                                  <w:marRight w:val="0"/>
                                  <w:marTop w:val="0"/>
                                  <w:marBottom w:val="0"/>
                                  <w:divBdr>
                                    <w:top w:val="none" w:sz="0" w:space="0" w:color="auto"/>
                                    <w:left w:val="none" w:sz="0" w:space="0" w:color="auto"/>
                                    <w:bottom w:val="none" w:sz="0" w:space="0" w:color="auto"/>
                                    <w:right w:val="none" w:sz="0" w:space="0" w:color="auto"/>
                                  </w:divBdr>
                                  <w:divsChild>
                                    <w:div w:id="892160850">
                                      <w:marLeft w:val="0"/>
                                      <w:marRight w:val="0"/>
                                      <w:marTop w:val="0"/>
                                      <w:marBottom w:val="0"/>
                                      <w:divBdr>
                                        <w:top w:val="none" w:sz="0" w:space="0" w:color="auto"/>
                                        <w:left w:val="none" w:sz="0" w:space="0" w:color="auto"/>
                                        <w:bottom w:val="none" w:sz="0" w:space="0" w:color="auto"/>
                                        <w:right w:val="none" w:sz="0" w:space="0" w:color="auto"/>
                                      </w:divBdr>
                                      <w:divsChild>
                                        <w:div w:id="299923409">
                                          <w:marLeft w:val="0"/>
                                          <w:marRight w:val="0"/>
                                          <w:marTop w:val="0"/>
                                          <w:marBottom w:val="0"/>
                                          <w:divBdr>
                                            <w:top w:val="none" w:sz="0" w:space="0" w:color="auto"/>
                                            <w:left w:val="none" w:sz="0" w:space="0" w:color="auto"/>
                                            <w:bottom w:val="none" w:sz="0" w:space="0" w:color="auto"/>
                                            <w:right w:val="none" w:sz="0" w:space="0" w:color="auto"/>
                                          </w:divBdr>
                                          <w:divsChild>
                                            <w:div w:id="1513302309">
                                              <w:marLeft w:val="0"/>
                                              <w:marRight w:val="0"/>
                                              <w:marTop w:val="0"/>
                                              <w:marBottom w:val="0"/>
                                              <w:divBdr>
                                                <w:top w:val="none" w:sz="0" w:space="0" w:color="auto"/>
                                                <w:left w:val="none" w:sz="0" w:space="0" w:color="auto"/>
                                                <w:bottom w:val="none" w:sz="0" w:space="0" w:color="auto"/>
                                                <w:right w:val="none" w:sz="0" w:space="0" w:color="auto"/>
                                              </w:divBdr>
                                              <w:divsChild>
                                                <w:div w:id="854928963">
                                                  <w:marLeft w:val="0"/>
                                                  <w:marRight w:val="0"/>
                                                  <w:marTop w:val="0"/>
                                                  <w:marBottom w:val="0"/>
                                                  <w:divBdr>
                                                    <w:top w:val="none" w:sz="0" w:space="0" w:color="auto"/>
                                                    <w:left w:val="none" w:sz="0" w:space="0" w:color="auto"/>
                                                    <w:bottom w:val="none" w:sz="0" w:space="0" w:color="auto"/>
                                                    <w:right w:val="none" w:sz="0" w:space="0" w:color="auto"/>
                                                  </w:divBdr>
                                                  <w:divsChild>
                                                    <w:div w:id="1555502009">
                                                      <w:marLeft w:val="0"/>
                                                      <w:marRight w:val="0"/>
                                                      <w:marTop w:val="0"/>
                                                      <w:marBottom w:val="0"/>
                                                      <w:divBdr>
                                                        <w:top w:val="none" w:sz="0" w:space="0" w:color="auto"/>
                                                        <w:left w:val="none" w:sz="0" w:space="0" w:color="auto"/>
                                                        <w:bottom w:val="none" w:sz="0" w:space="0" w:color="auto"/>
                                                        <w:right w:val="none" w:sz="0" w:space="0" w:color="auto"/>
                                                      </w:divBdr>
                                                      <w:divsChild>
                                                        <w:div w:id="126596638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aul.ogden@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15EC3-F489-4A06-A443-1C5A1134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Pages>
  <Words>2125</Words>
  <Characters>11476</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Michael Edley</cp:lastModifiedBy>
  <cp:revision>11</cp:revision>
  <cp:lastPrinted>2010-08-12T11:06:00Z</cp:lastPrinted>
  <dcterms:created xsi:type="dcterms:W3CDTF">2014-08-28T12:22:00Z</dcterms:created>
  <dcterms:modified xsi:type="dcterms:W3CDTF">2014-09-03T13:45:00Z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CWB Board paper on public health update 1 (2)</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